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F6" w:rsidRPr="00B51538" w:rsidRDefault="00F127F6" w:rsidP="00F127F6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sz w:val="24"/>
          <w:szCs w:val="24"/>
          <w:highlight w:val="yellow"/>
          <w:rtl/>
          <w:lang w:bidi="fa-IR"/>
        </w:rPr>
      </w:pPr>
    </w:p>
    <w:p w:rsidR="00F127F6" w:rsidRPr="00B51538" w:rsidRDefault="00F127F6" w:rsidP="00F127F6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sz w:val="24"/>
          <w:szCs w:val="24"/>
          <w:highlight w:val="yellow"/>
          <w:rtl/>
          <w:lang w:bidi="fa-IR"/>
        </w:rPr>
      </w:pPr>
    </w:p>
    <w:tbl>
      <w:tblPr>
        <w:tblStyle w:val="PlainTable311"/>
        <w:bidiVisual/>
        <w:tblW w:w="10733" w:type="dxa"/>
        <w:tblInd w:w="-342" w:type="dxa"/>
        <w:tblLook w:val="04A0" w:firstRow="1" w:lastRow="0" w:firstColumn="1" w:lastColumn="0" w:noHBand="0" w:noVBand="1"/>
      </w:tblPr>
      <w:tblGrid>
        <w:gridCol w:w="2070"/>
        <w:gridCol w:w="8663"/>
      </w:tblGrid>
      <w:tr w:rsidR="00B51538" w:rsidRPr="00B51538" w:rsidTr="002A2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33" w:type="dxa"/>
            <w:gridSpan w:val="2"/>
            <w:tcBorders>
              <w:top w:val="nil"/>
              <w:left w:val="nil"/>
            </w:tcBorders>
            <w:hideMark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center"/>
              <w:rPr>
                <w:rFonts w:ascii="Calibri" w:eastAsia="Calibri" w:hAnsi="Calibri" w:cs="B Nazanin"/>
                <w:sz w:val="24"/>
                <w:szCs w:val="24"/>
                <w:u w:val="single"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لایحه وظایف کارکنان خدمات ملکی</w:t>
            </w:r>
          </w:p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معلومات کلی پست</w:t>
            </w:r>
          </w:p>
        </w:tc>
      </w:tr>
      <w:tr w:rsidR="00B51538" w:rsidRPr="00B51538" w:rsidTr="002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  <w:hideMark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شماره‌اعلان پست:</w:t>
            </w:r>
          </w:p>
        </w:tc>
        <w:tc>
          <w:tcPr>
            <w:tcW w:w="8663" w:type="dxa"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1538" w:rsidRPr="00B51538" w:rsidTr="002A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  <w:hideMark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63" w:type="dxa"/>
          </w:tcPr>
          <w:p w:rsidR="00F127F6" w:rsidRPr="00B51538" w:rsidRDefault="00F127F6" w:rsidP="00F127F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153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کار شناس </w:t>
            </w:r>
            <w:r w:rsidRPr="00B5153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پلان‌گذاری و گزارشات</w:t>
            </w:r>
          </w:p>
        </w:tc>
      </w:tr>
      <w:tr w:rsidR="00B51538" w:rsidRPr="00B51538" w:rsidTr="002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  <w:hideMark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بست:</w:t>
            </w:r>
          </w:p>
        </w:tc>
        <w:tc>
          <w:tcPr>
            <w:tcW w:w="8663" w:type="dxa"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۴</w:t>
            </w:r>
          </w:p>
        </w:tc>
      </w:tr>
      <w:tr w:rsidR="00B51538" w:rsidRPr="00B51538" w:rsidTr="002A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  <w:hideMark/>
          </w:tcPr>
          <w:p w:rsidR="00F127F6" w:rsidRPr="00B51538" w:rsidRDefault="00C951E3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اداره</w:t>
            </w:r>
            <w:r w:rsidR="00F127F6"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یا اداره:</w:t>
            </w:r>
          </w:p>
        </w:tc>
        <w:tc>
          <w:tcPr>
            <w:tcW w:w="8663" w:type="dxa"/>
          </w:tcPr>
          <w:p w:rsidR="00F127F6" w:rsidRPr="00B51538" w:rsidRDefault="00F127F6" w:rsidP="00F127F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r w:rsidRPr="00B5153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اداره ملی غذاوادویه افغانستان</w:t>
            </w:r>
          </w:p>
        </w:tc>
      </w:tr>
      <w:tr w:rsidR="00B51538" w:rsidRPr="00B51538" w:rsidTr="002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بخش:</w:t>
            </w:r>
          </w:p>
        </w:tc>
        <w:tc>
          <w:tcPr>
            <w:tcW w:w="8663" w:type="dxa"/>
          </w:tcPr>
          <w:p w:rsidR="00F127F6" w:rsidRPr="00B51538" w:rsidRDefault="00F127F6" w:rsidP="00F127F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153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ریاست مالی واداری </w:t>
            </w:r>
          </w:p>
        </w:tc>
      </w:tr>
      <w:tr w:rsidR="00B51538" w:rsidRPr="00B51538" w:rsidTr="002A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  <w:hideMark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63" w:type="dxa"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153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کابل (مرکز)</w:t>
            </w:r>
          </w:p>
        </w:tc>
      </w:tr>
      <w:tr w:rsidR="00B51538" w:rsidRPr="00B51538" w:rsidTr="002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  <w:hideMark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63" w:type="dxa"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51538" w:rsidRPr="00B51538" w:rsidTr="002A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  <w:hideMark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گزارش‌ده به:</w:t>
            </w:r>
          </w:p>
        </w:tc>
        <w:tc>
          <w:tcPr>
            <w:tcW w:w="8663" w:type="dxa"/>
          </w:tcPr>
          <w:p w:rsidR="00F127F6" w:rsidRPr="00B51538" w:rsidRDefault="00F127F6" w:rsidP="00F127F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5153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آمر تدارکات </w:t>
            </w:r>
          </w:p>
        </w:tc>
      </w:tr>
      <w:tr w:rsidR="00B51538" w:rsidRPr="00B51538" w:rsidTr="002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  <w:hideMark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گزارش</w:t>
            </w: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63" w:type="dxa"/>
          </w:tcPr>
          <w:p w:rsidR="00F127F6" w:rsidRPr="00B51538" w:rsidRDefault="00B51538" w:rsidP="00F127F6">
            <w:pPr>
              <w:tabs>
                <w:tab w:val="right" w:pos="45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153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B51538" w:rsidRPr="00B51538" w:rsidTr="002A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کُد بست:</w:t>
            </w:r>
          </w:p>
        </w:tc>
        <w:tc>
          <w:tcPr>
            <w:tcW w:w="8663" w:type="dxa"/>
          </w:tcPr>
          <w:p w:rsidR="00F127F6" w:rsidRPr="00B51538" w:rsidRDefault="00B51538" w:rsidP="00B51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1538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78-90-13-080</w:t>
            </w:r>
          </w:p>
        </w:tc>
      </w:tr>
      <w:tr w:rsidR="00B51538" w:rsidRPr="00B51538" w:rsidTr="002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left w:val="nil"/>
              <w:bottom w:val="nil"/>
            </w:tcBorders>
            <w:hideMark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153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بازنگری  :</w:t>
            </w:r>
          </w:p>
        </w:tc>
        <w:tc>
          <w:tcPr>
            <w:tcW w:w="8663" w:type="dxa"/>
          </w:tcPr>
          <w:p w:rsidR="00F127F6" w:rsidRPr="00B51538" w:rsidRDefault="00F127F6" w:rsidP="00F127F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r w:rsidRPr="00B5153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۳۱/۵/۱۴۰۲</w:t>
            </w:r>
          </w:p>
        </w:tc>
      </w:tr>
    </w:tbl>
    <w:p w:rsidR="00F127F6" w:rsidRPr="00B51538" w:rsidRDefault="00F127F6" w:rsidP="00B51538">
      <w:pPr>
        <w:bidi/>
        <w:spacing w:after="0" w:line="240" w:lineRule="auto"/>
        <w:ind w:left="-90" w:right="-900" w:hanging="45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B51538">
        <w:rPr>
          <w:rFonts w:ascii="Calibri" w:eastAsia="Calibri" w:hAnsi="Calibri" w:cs="B Nazanin" w:hint="cs"/>
          <w:sz w:val="24"/>
          <w:szCs w:val="24"/>
          <w:rtl/>
        </w:rPr>
        <w:t>...................................................................</w:t>
      </w:r>
      <w:r w:rsidR="00B51538" w:rsidRPr="00B51538">
        <w:rPr>
          <w:rFonts w:ascii="Calibri" w:eastAsia="Calibri" w:hAnsi="Calibr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</w:t>
      </w:r>
    </w:p>
    <w:p w:rsidR="00F127F6" w:rsidRPr="00B51538" w:rsidRDefault="00F127F6" w:rsidP="00B51538">
      <w:pPr>
        <w:tabs>
          <w:tab w:val="right" w:pos="450"/>
        </w:tabs>
        <w:bidi/>
        <w:spacing w:after="0" w:line="240" w:lineRule="auto"/>
        <w:ind w:right="-900"/>
        <w:jc w:val="both"/>
        <w:rPr>
          <w:rFonts w:ascii="Arial" w:eastAsia="Calibri" w:hAnsi="Arial" w:cs="B Nazanin"/>
          <w:sz w:val="24"/>
          <w:szCs w:val="24"/>
          <w:rtl/>
          <w:lang w:bidi="fa-IR"/>
        </w:rPr>
      </w:pP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</w:rPr>
        <w:t>هدف وظیفه: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مدیریت و برنامه‌ریزی در راستای جمع‌آوری نیازمندی، طرح و  ترتیب  پلان تدارکاتی</w:t>
      </w:r>
      <w:r w:rsidRPr="00B51538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 xml:space="preserve"> و جمع‌آوری گزارشات تدارکاتی از تمام بخش‌های </w:t>
      </w:r>
      <w:r w:rsidR="00C951E3" w:rsidRPr="00B51538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اداره</w:t>
      </w:r>
      <w:r w:rsidRPr="00B51538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bidi/>
        <w:spacing w:after="0" w:line="240" w:lineRule="auto"/>
        <w:ind w:left="-90" w:right="-900" w:hanging="45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B51538">
        <w:rPr>
          <w:rFonts w:ascii="Calibri" w:eastAsia="Calibri" w:hAnsi="Calibri" w:cs="B Nazanin" w:hint="cs"/>
          <w:sz w:val="24"/>
          <w:szCs w:val="24"/>
          <w:rtl/>
        </w:rPr>
        <w:t>...................................................................</w:t>
      </w:r>
      <w:r w:rsidR="00B51538" w:rsidRPr="00B51538">
        <w:rPr>
          <w:rFonts w:ascii="Calibri" w:eastAsia="Calibri" w:hAnsi="Calibr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</w:t>
      </w:r>
    </w:p>
    <w:p w:rsidR="00F127F6" w:rsidRPr="00B51538" w:rsidRDefault="00F127F6" w:rsidP="00F127F6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و مسئولیت‌ها:</w:t>
      </w:r>
    </w:p>
    <w:p w:rsidR="00F127F6" w:rsidRPr="00B51538" w:rsidRDefault="00F127F6" w:rsidP="00F127F6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تخصصی: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مدیریت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جمع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آور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 نیارمندی‌ها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توح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 xml:space="preserve"> ترتیب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تعد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پلان تدارکات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اداره به تفک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اجناس، خدمات (مشورت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غ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رمشورت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) امور ساختمان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خر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دار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پرچون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جهت دست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اهداف موردنظر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C951E3"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اداره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مدیریت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ثبت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پلان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تدارکات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اصل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تعد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شده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اداره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bookmarkStart w:id="0" w:name="_Hlk111706150"/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س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ستم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پلان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گذار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تدارکات افغانستان </w:t>
      </w:r>
      <w:bookmarkEnd w:id="0"/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(</w:t>
      </w:r>
      <w:r w:rsidRPr="00B51538">
        <w:rPr>
          <w:rFonts w:ascii="Calibri" w:eastAsia="Calibri" w:hAnsi="Calibri" w:cs="B Nazanin"/>
          <w:sz w:val="24"/>
          <w:szCs w:val="24"/>
          <w:lang w:bidi="fa-IR"/>
        </w:rPr>
        <w:t>APPMS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)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تدارکات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مل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و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ارسال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رسم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آن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ه‌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شکل پرنت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شده به مراجع ذ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08220A">
        <w:rPr>
          <w:rFonts w:ascii="Calibri" w:eastAsia="Calibri" w:hAnsi="Calibri" w:cs="B Nazanin" w:hint="eastAsia"/>
          <w:sz w:val="24"/>
          <w:szCs w:val="24"/>
          <w:rtl/>
          <w:lang w:bidi="fa-IR"/>
        </w:rPr>
        <w:t>صلاح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مطالعه تحلیل و تجزیه پلان‌های تدارکاتی، جه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ت حصول اطمینان از اقتصادی‌بودن.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حصول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اطم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نان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موجوديت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وجوه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مالي براي تدارک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پروژه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شامل پلان تدارکاتي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غرض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ش</w:t>
      </w:r>
      <w:r w:rsidRPr="00B51538">
        <w:rPr>
          <w:rFonts w:ascii="Calibri" w:eastAsia="Calibri" w:hAnsi="Calibri" w:cs="B Nazanin" w:hint="eastAsia"/>
          <w:sz w:val="24"/>
          <w:szCs w:val="24"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برد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پروسه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تدارکات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="00C951E3"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اداره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مدیریت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جاد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س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ستم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منظم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هدف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جمع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آور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و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توح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گزارشات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شرفت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پروژه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08220A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اداره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مدیریت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ترتیب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افت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تنظ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گزارشات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تطب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ق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پلان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تدارکات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و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درج آن در دوس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B51538">
        <w:rPr>
          <w:rFonts w:ascii="Calibri" w:eastAsia="Calibri" w:hAnsi="Calibri" w:cs="Calibri"/>
          <w:sz w:val="24"/>
          <w:szCs w:val="24"/>
          <w:cs/>
          <w:lang w:bidi="fa-IR"/>
        </w:rPr>
        <w:t>‎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مربوطه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هدف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حفظ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و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نگ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ه‌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دار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08220A">
        <w:rPr>
          <w:rFonts w:ascii="Calibri" w:eastAsia="Calibri" w:hAnsi="Calibri" w:cs="B Nazanin" w:hint="eastAsia"/>
          <w:sz w:val="24"/>
          <w:szCs w:val="24"/>
          <w:rtl/>
          <w:lang w:bidi="fa-IR"/>
        </w:rPr>
        <w:t>آنها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مدیریت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ثبت تمام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گزارشات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تدارکات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پروژه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تاب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س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مشخص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جهت حفظ و نگه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دار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استفاده آن در هنگام ضرورت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هماهنگ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و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ارتباط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کامل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با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کارمندان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بخش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طی‌مراحل تدارکات و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تسه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قراردادها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منظور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آگاه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شدن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پلان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تجد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شده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تدارکات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C951E3"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اداره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مراقبت از کل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امور 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تاب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س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آمریت تسهیل قراردادها،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جهت تحق</w:t>
      </w:r>
      <w:r w:rsidR="0008220A">
        <w:rPr>
          <w:rFonts w:ascii="Calibri" w:eastAsia="Calibri" w:hAnsi="Calibri" w:cs="B Nazanin"/>
          <w:sz w:val="24"/>
          <w:szCs w:val="24"/>
          <w:rtl/>
          <w:lang w:bidi="fa-IR"/>
        </w:rPr>
        <w:t>ق اهداف و برنامه موردنظر اداره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مدیریت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حفظ معلومات داوطلبان ثبت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شده در ديتابيس و فا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مربوطه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منظور حصول اطم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نان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درج درخواست دهند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ه‌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گان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علاق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ه‌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مند در تدارکات اجناس، خدمات و امور ساختمان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بدست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رس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قراردادن آن به بخش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مربوطه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جاد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انکشاف م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کان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زم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ؤ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ثر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جهت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تحل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و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بررس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ازمند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شب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شده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پلان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تدارکات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غرض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توح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و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 xml:space="preserve"> ترتیب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پلان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تدارکات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="00C951E3"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اداره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4"/>
        </w:numPr>
        <w:bidi/>
        <w:spacing w:after="0" w:line="240" w:lineRule="auto"/>
        <w:ind w:left="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مطالعه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و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بررس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گزارشات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جمع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آور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شده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پروژه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تدارکات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عقد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قرارداد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ال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دوره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تسل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راجع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ساختن آنها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جهت اجراآت م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قت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ض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بخش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ذی</w:t>
      </w:r>
      <w:r w:rsidRPr="00B51538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ربط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B51538" w:rsidRPr="00B51538" w:rsidRDefault="00B51538" w:rsidP="00B51538">
      <w:pPr>
        <w:bidi/>
        <w:spacing w:after="0" w:line="240" w:lineRule="auto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F127F6" w:rsidRPr="00B51538" w:rsidRDefault="00F127F6" w:rsidP="00F127F6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مدیریتی:</w:t>
      </w:r>
    </w:p>
    <w:p w:rsidR="00F127F6" w:rsidRPr="00B51538" w:rsidRDefault="00F127F6" w:rsidP="00F127F6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تهیه و  ترتیب  پلان کاری ماهانه،  ربعوار و سالانه در مطابقت با پلان آمریت، جهت ب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دست‌آوردن اهداف تعیین‌شده اداره.</w:t>
      </w:r>
    </w:p>
    <w:p w:rsidR="00F127F6" w:rsidRPr="00B51538" w:rsidRDefault="00F127F6" w:rsidP="00F127F6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انتقال مهارت‌های مسلکی به شیوه تدویر ورکشاپ‌ها، سیمینارها و آموزش‌ها</w:t>
      </w:r>
      <w:r w:rsidR="0008220A">
        <w:rPr>
          <w:rFonts w:ascii="Calibri" w:eastAsia="Calibri" w:hAnsi="Calibri" w:cs="B Nazanin" w:hint="cs"/>
          <w:sz w:val="24"/>
          <w:szCs w:val="24"/>
          <w:rtl/>
          <w:lang w:bidi="fa-IR"/>
        </w:rPr>
        <w:t>ی جریان‌کار، به کارکنان تحت‌اثر.</w:t>
      </w:r>
    </w:p>
    <w:p w:rsidR="00F127F6" w:rsidRPr="00B51538" w:rsidRDefault="00F127F6" w:rsidP="00F127F6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مدیریت</w:t>
      </w:r>
      <w:r w:rsidRPr="00B51538">
        <w:rPr>
          <w:rFonts w:ascii="Calibri" w:eastAsia="Calibri" w:hAnsi="Calibri" w:cs="B Nazanin" w:hint="cs"/>
          <w:sz w:val="24"/>
          <w:szCs w:val="24"/>
          <w:rtl/>
        </w:rPr>
        <w:t>، ارزیابی اجراآت، تعیین نیازهای آموزشی و ارتقاء ظرفیت کارکنان و بخش‌ه</w:t>
      </w:r>
      <w:r w:rsidR="0008220A">
        <w:rPr>
          <w:rFonts w:ascii="Calibri" w:eastAsia="Calibri" w:hAnsi="Calibri" w:cs="B Nazanin" w:hint="cs"/>
          <w:sz w:val="24"/>
          <w:szCs w:val="24"/>
          <w:rtl/>
        </w:rPr>
        <w:t>ای تحت‌اثر.</w:t>
      </w:r>
    </w:p>
    <w:p w:rsidR="00F127F6" w:rsidRPr="00B51538" w:rsidRDefault="00F127F6" w:rsidP="00F127F6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</w:rPr>
        <w:t xml:space="preserve">ارایه 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گزارش</w:t>
      </w:r>
      <w:r w:rsidRPr="00B51538">
        <w:rPr>
          <w:rFonts w:ascii="Calibri" w:eastAsia="Calibri" w:hAnsi="Calibri" w:cs="B Nazanin" w:hint="cs"/>
          <w:sz w:val="24"/>
          <w:szCs w:val="24"/>
          <w:rtl/>
        </w:rPr>
        <w:t xml:space="preserve"> ماهانه،  ربعوار و سالانه و عندالضرورت از فعالیت‌ها و د</w:t>
      </w:r>
      <w:r w:rsidR="0008220A">
        <w:rPr>
          <w:rFonts w:ascii="Calibri" w:eastAsia="Calibri" w:hAnsi="Calibri" w:cs="B Nazanin" w:hint="cs"/>
          <w:sz w:val="24"/>
          <w:szCs w:val="24"/>
          <w:rtl/>
        </w:rPr>
        <w:t>ست‌آوردهای بخش به  مراجع ذیصلاح.</w:t>
      </w:r>
    </w:p>
    <w:p w:rsidR="00F127F6" w:rsidRPr="00B51538" w:rsidRDefault="00F127F6" w:rsidP="00F127F6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Calibri" w:eastAsia="Calibri" w:hAnsi="Calibri" w:cs="B Nazanin"/>
          <w:sz w:val="24"/>
          <w:szCs w:val="24"/>
          <w:rtl/>
        </w:rPr>
      </w:pPr>
      <w:r w:rsidRPr="00B51538">
        <w:rPr>
          <w:rFonts w:ascii="Calibri" w:eastAsia="Calibri" w:hAnsi="Calibri" w:cs="B Nazanin" w:hint="cs"/>
          <w:sz w:val="24"/>
          <w:szCs w:val="24"/>
          <w:rtl/>
        </w:rPr>
        <w:t>اجرای سایر وظایف که از طرف  مراجع ذیصلاح مطابق قوانین، مقررات، پالیسی‌ها و اهداف اداره، سپرده می‌شود.</w:t>
      </w:r>
    </w:p>
    <w:p w:rsidR="00F127F6" w:rsidRPr="00B51538" w:rsidRDefault="00F127F6" w:rsidP="00F127F6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هماهنگی:</w:t>
      </w:r>
    </w:p>
    <w:p w:rsidR="00F127F6" w:rsidRPr="00B51538" w:rsidRDefault="00F127F6" w:rsidP="00F127F6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Arial" w:eastAsia="Calibri" w:hAnsi="Arial" w:cs="B Nazanin"/>
          <w:sz w:val="24"/>
          <w:szCs w:val="24"/>
          <w:lang w:bidi="fa-IR"/>
        </w:rPr>
      </w:pPr>
      <w:r w:rsidRPr="00B51538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ایجاد ارتباط و هماهنگی با بخش‌های ریاست و سایر بخش‌ها، جهت حصول اهداف متوقعه.</w:t>
      </w:r>
    </w:p>
    <w:p w:rsidR="00F127F6" w:rsidRPr="00B51538" w:rsidRDefault="00F127F6" w:rsidP="00F127F6">
      <w:pPr>
        <w:bidi/>
        <w:spacing w:after="0" w:line="240" w:lineRule="auto"/>
        <w:ind w:left="-90" w:right="-27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B51538">
        <w:rPr>
          <w:rFonts w:ascii="Calibri" w:eastAsia="Calibri" w:hAnsi="Calibr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B51538">
        <w:rPr>
          <w:rFonts w:ascii="Calibri" w:eastAsia="Calibri" w:hAnsi="Calibri" w:cs="B Nazanin" w:hint="cs"/>
          <w:sz w:val="24"/>
          <w:szCs w:val="24"/>
          <w:rtl/>
        </w:rPr>
        <w:t>..........</w:t>
      </w:r>
    </w:p>
    <w:p w:rsidR="00F127F6" w:rsidRPr="00B51538" w:rsidRDefault="00F127F6" w:rsidP="00F127F6">
      <w:pPr>
        <w:bidi/>
        <w:spacing w:after="0" w:line="240" w:lineRule="auto"/>
        <w:ind w:right="180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prs-AF"/>
        </w:rPr>
      </w:pP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  <w:lang w:bidi="prs-AF"/>
        </w:rPr>
        <w:t>شرایط استخدام (سطح تحصیلی و تجربه کاری):</w:t>
      </w:r>
    </w:p>
    <w:p w:rsidR="00F127F6" w:rsidRPr="00B51538" w:rsidRDefault="00F127F6" w:rsidP="00F127F6">
      <w:pPr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rtl/>
          <w:lang w:bidi="fa-IR"/>
        </w:rPr>
      </w:pP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این لایحه وظایف بادرنظرداشت مواد 7، 8 و 34 قانون کارکنان 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>خدمات ملکی با حداقل شرایط و معیارهای ذیل  ترتیب  گردیده است:</w:t>
      </w:r>
    </w:p>
    <w:p w:rsidR="00F127F6" w:rsidRPr="00B51538" w:rsidRDefault="00F127F6" w:rsidP="00F127F6">
      <w:pPr>
        <w:numPr>
          <w:ilvl w:val="0"/>
          <w:numId w:val="5"/>
        </w:numPr>
        <w:tabs>
          <w:tab w:val="left" w:pos="810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داشتن 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حداقل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سند تحصیلی 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لیسانس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در یکی از رشته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های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B51538">
        <w:rPr>
          <w:rFonts w:ascii="Arial" w:eastAsia="Calibri" w:hAnsi="Arial" w:cs="B Nazanin"/>
          <w:sz w:val="24"/>
          <w:szCs w:val="24"/>
          <w:rtl/>
          <w:lang w:bidi="fa-IR"/>
        </w:rPr>
        <w:t>اقتصاد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>،</w:t>
      </w:r>
      <w:r w:rsidRPr="00B51538">
        <w:rPr>
          <w:rFonts w:ascii="Arial" w:eastAsia="Calibri" w:hAnsi="Arial" w:cs="B Nazanin"/>
          <w:sz w:val="24"/>
          <w:szCs w:val="24"/>
          <w:rtl/>
          <w:lang w:bidi="fa-IR"/>
        </w:rPr>
        <w:t xml:space="preserve"> تدارکات، .، اداره عامه، اداره تجارت، اداره و مدیریت، 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>اداره و دیپلماسی،</w:t>
      </w:r>
      <w:r w:rsidR="00C41201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روانشناسی وعلوم تربتی ، شرعیات ،</w:t>
      </w:r>
      <w:bookmarkStart w:id="1" w:name="_GoBack"/>
      <w:bookmarkEnd w:id="1"/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انجینیری ساختمانی، </w:t>
      </w:r>
      <w:r w:rsidRPr="00B51538">
        <w:rPr>
          <w:rFonts w:ascii="Arial" w:eastAsia="Calibri" w:hAnsi="Arial" w:cs="B Nazanin"/>
          <w:sz w:val="24"/>
          <w:szCs w:val="24"/>
          <w:rtl/>
          <w:lang w:bidi="fa-IR"/>
        </w:rPr>
        <w:t>مدیریت محاسبه،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مدیریت عرضه خدمات (</w:t>
      </w:r>
      <w:r w:rsidRPr="00B51538">
        <w:rPr>
          <w:rFonts w:ascii="Arial" w:eastAsia="Calibri" w:hAnsi="Arial" w:cs="B Nazanin"/>
          <w:sz w:val="24"/>
          <w:szCs w:val="24"/>
          <w:lang w:bidi="fa-IR"/>
        </w:rPr>
        <w:t>Supply Chain Management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>)، لوژستیک،</w:t>
      </w:r>
      <w:r w:rsidRPr="00B51538">
        <w:rPr>
          <w:rFonts w:ascii="Arial" w:eastAsia="Calibri" w:hAnsi="Arial" w:cs="B Nazanin"/>
          <w:sz w:val="24"/>
          <w:szCs w:val="24"/>
          <w:rtl/>
          <w:lang w:bidi="fa-IR"/>
        </w:rPr>
        <w:t xml:space="preserve"> حقوق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(به استثنای روابط بین‌الملل)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شرعیات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>از مؤسسات تحصیلی ملی و بین‌المللی داخل و یا خارج کشور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؛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به درجات 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بالاتر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 رشته‌های فوق‌الذکر، ارجحیت 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داده می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B51538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Pr="00B51538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7F6" w:rsidRPr="00B51538" w:rsidRDefault="00F127F6" w:rsidP="00B51538">
      <w:pPr>
        <w:numPr>
          <w:ilvl w:val="0"/>
          <w:numId w:val="5"/>
        </w:numPr>
        <w:bidi/>
        <w:spacing w:after="0" w:line="240" w:lineRule="auto"/>
        <w:ind w:left="720" w:right="-360"/>
        <w:contextualSpacing/>
        <w:jc w:val="both"/>
        <w:rPr>
          <w:rFonts w:ascii="Arial" w:eastAsia="Calibri" w:hAnsi="Arial" w:cs="B Nazanin"/>
          <w:sz w:val="24"/>
          <w:szCs w:val="24"/>
          <w:lang w:bidi="fa-IR"/>
        </w:rPr>
      </w:pP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تجربه کاری: </w:t>
      </w:r>
      <w:r w:rsidRPr="00B51538">
        <w:rPr>
          <w:rFonts w:ascii="Arial" w:eastAsia="Calibri" w:hAnsi="Arial" w:cs="B Nazanin"/>
          <w:sz w:val="24"/>
          <w:szCs w:val="24"/>
          <w:rtl/>
          <w:lang w:bidi="fa-IR"/>
        </w:rPr>
        <w:t>داشتن حداقل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یک </w:t>
      </w:r>
      <w:r w:rsidRPr="00B51538">
        <w:rPr>
          <w:rFonts w:ascii="Arial" w:eastAsia="Calibri" w:hAnsi="Arial" w:cs="B Nazanin"/>
          <w:sz w:val="24"/>
          <w:szCs w:val="24"/>
          <w:rtl/>
          <w:lang w:bidi="fa-IR"/>
        </w:rPr>
        <w:t>سال تجر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>به</w:t>
      </w:r>
      <w:r w:rsidRPr="00B51538">
        <w:rPr>
          <w:rFonts w:ascii="Arial" w:eastAsia="Calibri" w:hAnsi="Arial" w:cs="B Nazanin"/>
          <w:sz w:val="24"/>
          <w:szCs w:val="24"/>
          <w:rtl/>
          <w:lang w:bidi="fa-IR"/>
        </w:rPr>
        <w:t xml:space="preserve"> کاری 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>مرتبط به وظیفه از مؤسسات ملی و بین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softHyphen/>
        <w:t>المللی داخل و یا خارج کشور.</w:t>
      </w:r>
    </w:p>
    <w:p w:rsidR="00F127F6" w:rsidRPr="00B51538" w:rsidRDefault="00F127F6" w:rsidP="00F127F6">
      <w:pPr>
        <w:numPr>
          <w:ilvl w:val="0"/>
          <w:numId w:val="5"/>
        </w:numPr>
        <w:tabs>
          <w:tab w:val="left" w:pos="720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B5153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مهارت‌های لازم: </w:t>
      </w:r>
    </w:p>
    <w:p w:rsidR="00F127F6" w:rsidRPr="00B51538" w:rsidRDefault="00F127F6" w:rsidP="00F127F6">
      <w:pPr>
        <w:numPr>
          <w:ilvl w:val="0"/>
          <w:numId w:val="6"/>
        </w:numPr>
        <w:bidi/>
        <w:spacing w:after="0" w:line="240" w:lineRule="auto"/>
        <w:ind w:left="1556"/>
        <w:contextualSpacing/>
        <w:jc w:val="both"/>
        <w:rPr>
          <w:rFonts w:ascii="Arial" w:eastAsia="Calibri" w:hAnsi="Arial" w:cs="B Nazanin"/>
          <w:sz w:val="24"/>
          <w:szCs w:val="24"/>
          <w:lang w:bidi="fa-IR"/>
        </w:rPr>
      </w:pP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تسلط به یکی از زبان‌های رسمی کشور (پشتو یا دری) و </w:t>
      </w:r>
      <w:r w:rsidRPr="00B51538">
        <w:rPr>
          <w:rFonts w:ascii="Arial" w:eastAsia="Calibri" w:hAnsi="Arial" w:cs="B Nazanin"/>
          <w:sz w:val="24"/>
          <w:szCs w:val="24"/>
          <w:rtl/>
          <w:lang w:bidi="fa-IR"/>
        </w:rPr>
        <w:t>زبان انگلیسی</w:t>
      </w: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>؛</w:t>
      </w:r>
    </w:p>
    <w:p w:rsidR="00F127F6" w:rsidRPr="00B51538" w:rsidRDefault="00F127F6" w:rsidP="00F127F6">
      <w:pPr>
        <w:numPr>
          <w:ilvl w:val="0"/>
          <w:numId w:val="6"/>
        </w:numPr>
        <w:bidi/>
        <w:spacing w:after="0" w:line="240" w:lineRule="auto"/>
        <w:ind w:left="1556"/>
        <w:contextualSpacing/>
        <w:jc w:val="both"/>
        <w:rPr>
          <w:rFonts w:ascii="Arial" w:eastAsia="Calibri" w:hAnsi="Arial" w:cs="B Nazanin"/>
          <w:sz w:val="24"/>
          <w:szCs w:val="24"/>
          <w:rtl/>
          <w:lang w:bidi="fa-IR"/>
        </w:rPr>
      </w:pPr>
      <w:r w:rsidRPr="00B51538">
        <w:rPr>
          <w:rFonts w:ascii="Arial" w:eastAsia="Calibri" w:hAnsi="Arial" w:cs="B Nazanin" w:hint="cs"/>
          <w:sz w:val="24"/>
          <w:szCs w:val="24"/>
          <w:rtl/>
          <w:lang w:bidi="fa-IR"/>
        </w:rPr>
        <w:t>مهارت‌های کمپیوتری در برنامه‌های مرتبط به وظیفه.</w:t>
      </w:r>
    </w:p>
    <w:p w:rsidR="00D16C21" w:rsidRPr="00B51538" w:rsidRDefault="00D16C21" w:rsidP="00F127F6"/>
    <w:sectPr w:rsidR="00D16C21" w:rsidRPr="00B51538" w:rsidSect="00B51538">
      <w:pgSz w:w="12240" w:h="15840"/>
      <w:pgMar w:top="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001"/>
    <w:multiLevelType w:val="hybridMultilevel"/>
    <w:tmpl w:val="99EC69EC"/>
    <w:lvl w:ilvl="0" w:tplc="C0481F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3C4B"/>
    <w:multiLevelType w:val="hybridMultilevel"/>
    <w:tmpl w:val="D968FB18"/>
    <w:lvl w:ilvl="0" w:tplc="49E8D28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525E8"/>
    <w:multiLevelType w:val="hybridMultilevel"/>
    <w:tmpl w:val="034CC9F6"/>
    <w:lvl w:ilvl="0" w:tplc="1FF2FF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30657"/>
    <w:multiLevelType w:val="hybridMultilevel"/>
    <w:tmpl w:val="0A6C4EA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2297"/>
    <w:multiLevelType w:val="hybridMultilevel"/>
    <w:tmpl w:val="4B2E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5766A"/>
    <w:multiLevelType w:val="hybridMultilevel"/>
    <w:tmpl w:val="2DF43CE6"/>
    <w:lvl w:ilvl="0" w:tplc="B70CE28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B7"/>
    <w:rsid w:val="0008220A"/>
    <w:rsid w:val="001768B7"/>
    <w:rsid w:val="00177822"/>
    <w:rsid w:val="002A2C09"/>
    <w:rsid w:val="00B51538"/>
    <w:rsid w:val="00C41201"/>
    <w:rsid w:val="00C6261D"/>
    <w:rsid w:val="00C951E3"/>
    <w:rsid w:val="00D16C21"/>
    <w:rsid w:val="00D91997"/>
    <w:rsid w:val="00F1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C626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F127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C626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F127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AFDA</dc:creator>
  <cp:keywords/>
  <dc:description/>
  <cp:lastModifiedBy>User</cp:lastModifiedBy>
  <cp:revision>11</cp:revision>
  <dcterms:created xsi:type="dcterms:W3CDTF">2023-01-02T04:47:00Z</dcterms:created>
  <dcterms:modified xsi:type="dcterms:W3CDTF">2023-10-08T07:50:00Z</dcterms:modified>
</cp:coreProperties>
</file>