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10355" w:type="dxa"/>
        <w:tblInd w:w="-162" w:type="dxa"/>
        <w:tblLook w:val="04A0" w:firstRow="1" w:lastRow="0" w:firstColumn="1" w:lastColumn="0" w:noHBand="0" w:noVBand="1"/>
      </w:tblPr>
      <w:tblGrid>
        <w:gridCol w:w="1896"/>
        <w:gridCol w:w="8459"/>
      </w:tblGrid>
      <w:tr w:rsidR="00757A32" w:rsidRPr="00214C9C" w:rsidTr="00880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5" w:type="dxa"/>
            <w:gridSpan w:val="2"/>
            <w:tcBorders>
              <w:top w:val="nil"/>
              <w:left w:val="nil"/>
            </w:tcBorders>
            <w:hideMark/>
          </w:tcPr>
          <w:p w:rsidR="00757A32" w:rsidRPr="00214C9C" w:rsidRDefault="00757A32" w:rsidP="00A340E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u w:val="single"/>
                <w:rtl/>
                <w:lang w:bidi="fa-IR"/>
              </w:rPr>
            </w:pPr>
            <w:r w:rsidRPr="00214C9C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 xml:space="preserve">لایحه وظایف </w:t>
            </w:r>
            <w:r w:rsidR="00AD4928" w:rsidRPr="00214C9C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بست قرار</w:t>
            </w:r>
            <w:r w:rsidR="00643BEE" w:rsidRPr="00214C9C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 xml:space="preserve"> دادی </w:t>
            </w:r>
            <w:r w:rsidR="00643BEE" w:rsidRPr="00214C9C">
              <w:rPr>
                <w:rFonts w:ascii="Calibri" w:eastAsia="Calibri" w:hAnsi="Calibri" w:cs="B Nazanin" w:hint="cs"/>
                <w:sz w:val="32"/>
                <w:szCs w:val="32"/>
                <w:u w:val="single"/>
                <w:rtl/>
                <w:lang w:bidi="fa-IR"/>
              </w:rPr>
              <w:t>(</w:t>
            </w:r>
            <w:r w:rsidR="00643BEE" w:rsidRPr="00214C9C">
              <w:rPr>
                <w:rFonts w:ascii="Calibri" w:eastAsia="Calibri" w:hAnsi="Calibri" w:cs="B Nazanin"/>
                <w:sz w:val="32"/>
                <w:szCs w:val="32"/>
                <w:u w:val="single"/>
                <w:lang w:bidi="fa-IR"/>
              </w:rPr>
              <w:t>NTA</w:t>
            </w:r>
            <w:r w:rsidR="00643BEE" w:rsidRPr="00214C9C">
              <w:rPr>
                <w:rFonts w:ascii="Calibri" w:eastAsia="Calibri" w:hAnsi="Calibri" w:cs="B Nazanin" w:hint="cs"/>
                <w:sz w:val="32"/>
                <w:szCs w:val="32"/>
                <w:u w:val="single"/>
                <w:rtl/>
                <w:lang w:bidi="fa-IR"/>
              </w:rPr>
              <w:t>)</w:t>
            </w:r>
          </w:p>
          <w:p w:rsidR="00757A32" w:rsidRPr="00214C9C" w:rsidRDefault="00757A32" w:rsidP="00757A32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14C9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معلومات کلی بست</w:t>
            </w:r>
          </w:p>
        </w:tc>
      </w:tr>
      <w:tr w:rsidR="00757A32" w:rsidRPr="00214C9C" w:rsidTr="0088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عنوان وظیفه:</w:t>
            </w:r>
          </w:p>
        </w:tc>
        <w:tc>
          <w:tcPr>
            <w:tcW w:w="8459" w:type="dxa"/>
          </w:tcPr>
          <w:p w:rsidR="00757A32" w:rsidRPr="00214C9C" w:rsidRDefault="004F2F30" w:rsidP="00880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prs-AF"/>
              </w:rPr>
              <w:t>متخصص</w:t>
            </w:r>
            <w:r w:rsidR="00165C07"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 پالیسی وپلان </w:t>
            </w:r>
          </w:p>
        </w:tc>
      </w:tr>
      <w:tr w:rsidR="00757A32" w:rsidRPr="00214C9C" w:rsidTr="00880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بست:</w:t>
            </w:r>
          </w:p>
        </w:tc>
        <w:tc>
          <w:tcPr>
            <w:tcW w:w="8459" w:type="dxa"/>
          </w:tcPr>
          <w:p w:rsidR="00757A32" w:rsidRPr="00214C9C" w:rsidRDefault="00500731" w:rsidP="0088099F">
            <w:pPr>
              <w:tabs>
                <w:tab w:val="left" w:pos="619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قرار</w:t>
            </w:r>
            <w:r w:rsidR="00A90055"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دادی </w:t>
            </w:r>
            <w:r w:rsidR="00757A32"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</w:t>
            </w:r>
            <w:r w:rsidR="002F15B2" w:rsidRPr="00214C9C"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  <w:t>NTA</w:t>
            </w:r>
            <w:r w:rsidR="00757A32"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757A32" w:rsidRPr="00214C9C" w:rsidTr="0088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وزارت یا اداره:</w:t>
            </w:r>
          </w:p>
        </w:tc>
        <w:tc>
          <w:tcPr>
            <w:tcW w:w="8459" w:type="dxa"/>
          </w:tcPr>
          <w:p w:rsidR="00757A32" w:rsidRPr="00214C9C" w:rsidRDefault="00757A32" w:rsidP="00880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9C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اداره ملی غذا و</w:t>
            </w:r>
            <w:r w:rsidR="001032FE" w:rsidRPr="00214C9C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14C9C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ادویه افغانستان  </w:t>
            </w:r>
          </w:p>
        </w:tc>
      </w:tr>
      <w:tr w:rsidR="00757A32" w:rsidRPr="00214C9C" w:rsidTr="00880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بخش مربوطه:</w:t>
            </w:r>
          </w:p>
        </w:tc>
        <w:tc>
          <w:tcPr>
            <w:tcW w:w="8459" w:type="dxa"/>
          </w:tcPr>
          <w:p w:rsidR="00757A32" w:rsidRPr="00214C9C" w:rsidRDefault="00A340E9" w:rsidP="008809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9C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رییس تقنین ، پالیسی وپلان</w:t>
            </w:r>
          </w:p>
        </w:tc>
      </w:tr>
      <w:tr w:rsidR="00757A32" w:rsidRPr="00214C9C" w:rsidTr="0088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موقعیت بست:</w:t>
            </w:r>
          </w:p>
        </w:tc>
        <w:tc>
          <w:tcPr>
            <w:tcW w:w="8459" w:type="dxa"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کابل( مرکز ) </w:t>
            </w:r>
          </w:p>
        </w:tc>
      </w:tr>
      <w:tr w:rsidR="00757A32" w:rsidRPr="00214C9C" w:rsidTr="00880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تعداد بست:</w:t>
            </w:r>
          </w:p>
        </w:tc>
        <w:tc>
          <w:tcPr>
            <w:tcW w:w="8459" w:type="dxa"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(1) </w:t>
            </w:r>
          </w:p>
        </w:tc>
      </w:tr>
      <w:tr w:rsidR="00757A32" w:rsidRPr="00214C9C" w:rsidTr="0088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گزارشده به:</w:t>
            </w:r>
          </w:p>
        </w:tc>
        <w:tc>
          <w:tcPr>
            <w:tcW w:w="8459" w:type="dxa"/>
          </w:tcPr>
          <w:p w:rsidR="00757A32" w:rsidRPr="00214C9C" w:rsidRDefault="00165C07" w:rsidP="00880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14C9C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رییس </w:t>
            </w:r>
            <w:r w:rsidR="00A340E9" w:rsidRPr="00214C9C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تقنین ، پالیسی وپلان </w:t>
            </w:r>
          </w:p>
        </w:tc>
      </w:tr>
      <w:tr w:rsidR="00757A32" w:rsidRPr="00214C9C" w:rsidTr="00880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757A32" w:rsidRPr="00214C9C" w:rsidRDefault="00757A32" w:rsidP="0088099F">
            <w:pPr>
              <w:tabs>
                <w:tab w:val="left" w:pos="6195"/>
              </w:tabs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t>گزارش</w:t>
            </w:r>
            <w:r w:rsidRPr="00214C9C">
              <w:rPr>
                <w:rFonts w:ascii="Calibri" w:eastAsia="Calibri" w:hAnsi="Calibri" w:cs="B Nazanin" w:hint="cs"/>
                <w:sz w:val="28"/>
                <w:szCs w:val="28"/>
                <w:rtl/>
              </w:rPr>
              <w:softHyphen/>
              <w:t>گیر از:</w:t>
            </w:r>
          </w:p>
        </w:tc>
        <w:tc>
          <w:tcPr>
            <w:tcW w:w="8459" w:type="dxa"/>
          </w:tcPr>
          <w:p w:rsidR="00757A32" w:rsidRPr="00214C9C" w:rsidRDefault="002F15B2" w:rsidP="0088099F">
            <w:pPr>
              <w:tabs>
                <w:tab w:val="left" w:pos="619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ندارد</w:t>
            </w:r>
            <w:r w:rsidR="00757A32" w:rsidRPr="00214C9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496E" w:rsidRPr="00214C9C" w:rsidTr="00880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</w:tcPr>
          <w:p w:rsidR="00EA496E" w:rsidRPr="00214C9C" w:rsidRDefault="00EA496E" w:rsidP="0088099F">
            <w:pPr>
              <w:tabs>
                <w:tab w:val="left" w:pos="6195"/>
              </w:tabs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4C9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معیاد قرارداد </w:t>
            </w:r>
          </w:p>
        </w:tc>
        <w:tc>
          <w:tcPr>
            <w:tcW w:w="8459" w:type="dxa"/>
          </w:tcPr>
          <w:p w:rsidR="00EA496E" w:rsidRPr="00214C9C" w:rsidRDefault="00EA496E" w:rsidP="0088099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14C9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شش ماه (قابل تمدید ) ودوره ام</w:t>
            </w:r>
            <w:r w:rsidR="00845E0A" w:rsidRPr="00214C9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214C9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حانی برای سه ماه </w:t>
            </w:r>
          </w:p>
        </w:tc>
      </w:tr>
      <w:tr w:rsidR="00EA496E" w:rsidRPr="00214C9C" w:rsidTr="00880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il"/>
              <w:left w:val="nil"/>
              <w:bottom w:val="nil"/>
            </w:tcBorders>
            <w:hideMark/>
          </w:tcPr>
          <w:p w:rsidR="00EA496E" w:rsidRPr="00214C9C" w:rsidRDefault="00EA496E" w:rsidP="0088099F">
            <w:pPr>
              <w:tabs>
                <w:tab w:val="left" w:pos="6195"/>
              </w:tabs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14C9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معاش </w:t>
            </w:r>
          </w:p>
        </w:tc>
        <w:tc>
          <w:tcPr>
            <w:tcW w:w="8459" w:type="dxa"/>
          </w:tcPr>
          <w:p w:rsidR="00EA496E" w:rsidRPr="00214C9C" w:rsidRDefault="00EA496E" w:rsidP="0088099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14C9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طبق طرزالعمل مربوطه </w:t>
            </w:r>
          </w:p>
        </w:tc>
      </w:tr>
    </w:tbl>
    <w:p w:rsidR="00757A32" w:rsidRPr="00214C9C" w:rsidRDefault="00757A32" w:rsidP="00757A32">
      <w:pPr>
        <w:bidi/>
        <w:spacing w:after="0" w:line="240" w:lineRule="auto"/>
        <w:ind w:left="-180" w:right="-180"/>
        <w:rPr>
          <w:rFonts w:ascii="Calibri" w:eastAsia="Calibri" w:hAnsi="Calibri" w:cs="B Nazanin"/>
          <w:sz w:val="20"/>
          <w:szCs w:val="20"/>
          <w:rtl/>
          <w:lang w:bidi="prs-AF"/>
        </w:rPr>
      </w:pPr>
    </w:p>
    <w:tbl>
      <w:tblPr>
        <w:tblStyle w:val="TableGrid"/>
        <w:bidiVisual/>
        <w:tblW w:w="1083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2"/>
      </w:tblGrid>
      <w:tr w:rsidR="00D34609" w:rsidRPr="00214C9C" w:rsidTr="00BA75AA">
        <w:trPr>
          <w:trHeight w:val="955"/>
          <w:jc w:val="center"/>
        </w:trPr>
        <w:tc>
          <w:tcPr>
            <w:tcW w:w="10832" w:type="dxa"/>
          </w:tcPr>
          <w:p w:rsidR="00BA4D15" w:rsidRPr="00214C9C" w:rsidRDefault="00FA1360" w:rsidP="00214C9C">
            <w:pPr>
              <w:shd w:val="clear" w:color="auto" w:fill="FFFFFF"/>
              <w:bidi/>
              <w:jc w:val="both"/>
              <w:rPr>
                <w:rFonts w:ascii="Calibri" w:eastAsia="Times New Roman" w:hAnsi="Calibri" w:cs="B Nazanin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214C9C">
              <w:rPr>
                <w:rFonts w:ascii="Calibri" w:eastAsia="Times New Roman" w:hAnsi="Calibri" w:cs="B Nazanin" w:hint="cs"/>
                <w:b/>
                <w:bCs/>
                <w:color w:val="3A3A3A"/>
                <w:sz w:val="28"/>
                <w:szCs w:val="28"/>
                <w:rtl/>
                <w:lang w:bidi="fa-IR"/>
              </w:rPr>
              <w:t>هدف وظیفه</w:t>
            </w:r>
            <w:r w:rsidRPr="00214C9C">
              <w:rPr>
                <w:rFonts w:ascii="Times New Roman" w:eastAsia="Times New Roman" w:hAnsi="Times New Roman" w:cs="Times New Roman" w:hint="cs"/>
                <w:b/>
                <w:bCs/>
                <w:color w:val="3A3A3A"/>
                <w:sz w:val="28"/>
                <w:szCs w:val="28"/>
                <w:rtl/>
                <w:lang w:bidi="fa-IR"/>
              </w:rPr>
              <w:t> </w:t>
            </w:r>
            <w:r w:rsidRPr="00214C9C">
              <w:rPr>
                <w:rFonts w:ascii="Calibri" w:eastAsia="Times New Roman" w:hAnsi="Calibri" w:cs="B Nazanin" w:hint="cs"/>
                <w:b/>
                <w:bCs/>
                <w:color w:val="3A3A3A"/>
                <w:sz w:val="28"/>
                <w:szCs w:val="28"/>
                <w:rtl/>
                <w:lang w:bidi="fa-IR"/>
              </w:rPr>
              <w:t xml:space="preserve"> :</w:t>
            </w:r>
            <w:r w:rsidRPr="00214C9C">
              <w:rPr>
                <w:rFonts w:ascii="Calibri" w:eastAsia="Times New Roman" w:hAnsi="Calibri" w:cs="B Nazanin" w:hint="cs"/>
                <w:b/>
                <w:bCs/>
                <w:color w:val="333333"/>
                <w:sz w:val="28"/>
                <w:szCs w:val="28"/>
                <w:rtl/>
              </w:rPr>
              <w:t xml:space="preserve"> </w:t>
            </w:r>
            <w:r w:rsidR="00E44676" w:rsidRPr="00214C9C">
              <w:rPr>
                <w:rFonts w:ascii="Calibri" w:eastAsia="Times New Roman" w:hAnsi="Calibri" w:cs="B Nazanin" w:hint="cs"/>
                <w:b/>
                <w:bCs/>
                <w:color w:val="333333"/>
                <w:sz w:val="28"/>
                <w:szCs w:val="28"/>
                <w:rtl/>
              </w:rPr>
              <w:t xml:space="preserve"> </w:t>
            </w:r>
            <w:r w:rsidR="0025471D" w:rsidRPr="00214C9C">
              <w:rPr>
                <w:rFonts w:ascii="Calibri" w:eastAsia="Times New Roman" w:hAnsi="Calibri" w:cs="B Nazanin"/>
                <w:color w:val="333333"/>
                <w:sz w:val="28"/>
                <w:szCs w:val="28"/>
                <w:rtl/>
              </w:rPr>
              <w:t>بازنگر</w:t>
            </w:r>
            <w:r w:rsidR="0025471D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ی</w:t>
            </w:r>
            <w:r w:rsidR="0025471D" w:rsidRPr="00214C9C">
              <w:rPr>
                <w:rFonts w:ascii="Calibri" w:eastAsia="Times New Roman" w:hAnsi="Calibri" w:cs="B Nazanin"/>
                <w:color w:val="333333"/>
                <w:sz w:val="28"/>
                <w:szCs w:val="28"/>
                <w:rtl/>
              </w:rPr>
              <w:t xml:space="preserve"> </w:t>
            </w:r>
            <w:r w:rsidR="00597127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قوانین ، مقررات</w:t>
            </w:r>
            <w:r w:rsidR="006D6CB6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 xml:space="preserve"> ،</w:t>
            </w:r>
            <w:r w:rsidR="00597127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 xml:space="preserve"> </w:t>
            </w:r>
            <w:r w:rsidR="0025471D" w:rsidRPr="00214C9C">
              <w:rPr>
                <w:rFonts w:ascii="Calibri" w:eastAsia="Times New Roman" w:hAnsi="Calibri" w:cs="B Nazanin"/>
                <w:color w:val="333333"/>
                <w:sz w:val="28"/>
                <w:szCs w:val="28"/>
                <w:rtl/>
              </w:rPr>
              <w:t>پال</w:t>
            </w:r>
            <w:r w:rsidR="0025471D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ی</w:t>
            </w:r>
            <w:r w:rsidR="0025471D" w:rsidRPr="00214C9C">
              <w:rPr>
                <w:rFonts w:ascii="Calibri" w:eastAsia="Times New Roman" w:hAnsi="Calibri" w:cs="B Nazanin" w:hint="eastAsia"/>
                <w:color w:val="333333"/>
                <w:sz w:val="28"/>
                <w:szCs w:val="28"/>
                <w:rtl/>
              </w:rPr>
              <w:t>س</w:t>
            </w:r>
            <w:r w:rsidR="0025471D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ی‌</w:t>
            </w:r>
            <w:r w:rsidR="0025471D" w:rsidRPr="00214C9C">
              <w:rPr>
                <w:rFonts w:ascii="Calibri" w:eastAsia="Times New Roman" w:hAnsi="Calibri" w:cs="B Nazanin" w:hint="eastAsia"/>
                <w:color w:val="333333"/>
                <w:sz w:val="28"/>
                <w:szCs w:val="28"/>
                <w:rtl/>
              </w:rPr>
              <w:t>ها</w:t>
            </w:r>
            <w:r w:rsidR="0025471D" w:rsidRPr="00214C9C">
              <w:rPr>
                <w:rFonts w:ascii="Calibri" w:eastAsia="Times New Roman" w:hAnsi="Calibri" w:cs="B Nazanin"/>
                <w:color w:val="333333"/>
                <w:sz w:val="28"/>
                <w:szCs w:val="28"/>
                <w:rtl/>
              </w:rPr>
              <w:t xml:space="preserve"> </w:t>
            </w:r>
            <w:r w:rsidR="00FC2E1D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،</w:t>
            </w:r>
            <w:r w:rsidR="00597127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 xml:space="preserve"> استراتژی ها ، لوایح ورهنمود های اداره ، ب</w:t>
            </w:r>
            <w:r w:rsidR="00BB338D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ازنگری پلان های انکشافی واسترات</w:t>
            </w:r>
            <w:r w:rsidR="00597127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>ژیک به منظور</w:t>
            </w:r>
            <w:r w:rsidR="006D6CB6" w:rsidRPr="00214C9C">
              <w:rPr>
                <w:rFonts w:ascii="Calibri" w:eastAsia="Times New Roman" w:hAnsi="Calibri" w:cs="B Nazanin" w:hint="cs"/>
                <w:color w:val="333333"/>
                <w:sz w:val="28"/>
                <w:szCs w:val="28"/>
                <w:rtl/>
              </w:rPr>
              <w:t xml:space="preserve"> نهایی سازی وتطبیق اهداف اداره .</w:t>
            </w:r>
          </w:p>
        </w:tc>
      </w:tr>
    </w:tbl>
    <w:p w:rsidR="004F2F30" w:rsidRPr="00214C9C" w:rsidRDefault="004F2F30" w:rsidP="0088099F">
      <w:pPr>
        <w:shd w:val="clear" w:color="auto" w:fill="FFFFFF"/>
        <w:bidi/>
        <w:spacing w:after="200" w:line="240" w:lineRule="auto"/>
        <w:ind w:left="180"/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مسولیت های وظیفوی :</w:t>
      </w:r>
    </w:p>
    <w:p w:rsidR="00FC2E1D" w:rsidRPr="00214C9C" w:rsidRDefault="00FC2E1D" w:rsidP="0088099F">
      <w:pPr>
        <w:shd w:val="clear" w:color="auto" w:fill="FFFFFF"/>
        <w:bidi/>
        <w:spacing w:after="200" w:line="240" w:lineRule="auto"/>
        <w:ind w:left="180"/>
        <w:rPr>
          <w:rFonts w:ascii="nazaninRegular" w:eastAsia="Times New Roman" w:hAnsi="nazaninRegular" w:cs="B Nazanin"/>
          <w:b/>
          <w:bCs/>
          <w:color w:val="3A3A3A"/>
          <w:sz w:val="26"/>
          <w:szCs w:val="28"/>
          <w:u w:val="single"/>
          <w:rtl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u w:val="single"/>
          <w:rtl/>
        </w:rPr>
        <w:t>وظایف تخصصی</w:t>
      </w:r>
    </w:p>
    <w:p w:rsidR="009312EC" w:rsidRPr="00085286" w:rsidRDefault="00E44676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تدو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ن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رهنمود جهت توسعه خط مش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E26258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و پ</w:t>
      </w:r>
      <w:r w:rsidR="00E26258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لان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</w:t>
      </w:r>
      <w:r w:rsidR="00295F28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استراتژیک و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عمل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ات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در قالب برنامه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</w:t>
      </w:r>
      <w:r w:rsidR="009312EC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اداره ملی غذا وادویه </w:t>
      </w:r>
      <w:r w:rsidR="009312EC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  <w:lang w:bidi="fa-IR"/>
        </w:rPr>
        <w:t>.</w:t>
      </w:r>
    </w:p>
    <w:p w:rsidR="005E194F" w:rsidRPr="00085286" w:rsidRDefault="005E194F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ارائه طرح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توسعو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جد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د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درپال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س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موجود به رئ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س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</w:t>
      </w:r>
      <w:r w:rsidRPr="00085286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تقنین ، پالیسی وپلان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وشر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ک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ساز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با سا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ر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ر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است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 جهت ابرازنظر وتکم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ل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آن</w:t>
      </w:r>
    </w:p>
    <w:p w:rsidR="005E194F" w:rsidRPr="00085286" w:rsidRDefault="002F650F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  <w:lang w:bidi="fa-IR"/>
        </w:rPr>
        <w:t>انکشاف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طرزالعمل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ها 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، مقررات، پال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س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،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استرات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ژ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، لوا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ح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و رهنمود ها بعد از مطالعه سا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ر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اسناد تقن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ن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مربوط اداره بطور متداوم به منظور تنظ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م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اجراات کار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295F28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درهماهنگی با آمر بخش مربوطه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="00295F28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.</w:t>
      </w:r>
    </w:p>
    <w:p w:rsidR="005E194F" w:rsidRPr="00085286" w:rsidRDefault="00502F2B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مطالعه </w:t>
      </w:r>
      <w:r w:rsidR="00295F28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وکارشناسی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تمام پال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س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 و سترات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ژ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داخل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ادارات مرکز و ولا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ت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در امور 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اداری ومسلکی</w:t>
      </w:r>
      <w:r w:rsidR="005E194F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بمنظور انکشاف پال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E194F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س</w:t>
      </w:r>
      <w:r w:rsidR="005E194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295F28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درهماهنگی با بخش مربوطه.</w:t>
      </w:r>
    </w:p>
    <w:p w:rsidR="00E44676" w:rsidRPr="00085286" w:rsidRDefault="00E26258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انکشاف 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پلان</w:t>
      </w:r>
      <w:r w:rsidR="00E44676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اس</w:t>
      </w:r>
      <w:r w:rsidR="00BB338D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ت</w:t>
      </w:r>
      <w:r w:rsidR="00BB338D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ر</w:t>
      </w:r>
      <w:r w:rsidR="00BB338D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ا</w:t>
      </w:r>
      <w:r w:rsidR="00E44676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ت</w:t>
      </w:r>
      <w:r w:rsidR="00E44676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ژ</w:t>
      </w:r>
      <w:r w:rsidR="00E44676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E44676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ک</w:t>
      </w:r>
      <w:r w:rsidR="00E44676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اداره با درنظرداشت اهداف و پال</w:t>
      </w:r>
      <w:r w:rsidR="00E44676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E44676" w:rsidRPr="00085286">
        <w:rPr>
          <w:rFonts w:ascii="nazaninRegular" w:eastAsia="Times New Roman" w:hAnsi="nazaninRegular" w:cs="B Nazanin" w:hint="eastAsia"/>
          <w:color w:val="000000" w:themeColor="text1"/>
          <w:sz w:val="26"/>
          <w:szCs w:val="24"/>
          <w:rtl/>
        </w:rPr>
        <w:t>س</w:t>
      </w:r>
      <w:r w:rsidR="00E44676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E44676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کل</w:t>
      </w:r>
      <w:r w:rsidR="00E44676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9A218E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امارت اس</w:t>
      </w:r>
      <w:r w:rsidR="009A218E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لامی</w:t>
      </w:r>
      <w:r w:rsidR="00E44676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افغانستان</w:t>
      </w:r>
      <w:r w:rsidR="00C05CE7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درهمکاری وهماهنگی بخش مربوطه</w:t>
      </w:r>
      <w:r w:rsidR="009A218E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.</w:t>
      </w:r>
    </w:p>
    <w:p w:rsidR="008E0A89" w:rsidRPr="00085286" w:rsidRDefault="00E44676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>مرور، انکشاف و نها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ساز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E26258"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طرزالعمل پ</w:t>
      </w:r>
      <w:r w:rsidR="00E26258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لان</w:t>
      </w:r>
      <w:r w:rsidR="00BB338D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گذاری</w:t>
      </w:r>
      <w:r w:rsidRPr="00085286">
        <w:rPr>
          <w:rFonts w:ascii="nazaninRegular" w:eastAsia="Times New Roman" w:hAnsi="nazaninRegular" w:cs="B Nazanin"/>
          <w:color w:val="000000" w:themeColor="text1"/>
          <w:sz w:val="26"/>
          <w:szCs w:val="24"/>
          <w:rtl/>
        </w:rPr>
        <w:t xml:space="preserve"> و گزارش ده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</w:t>
      </w:r>
      <w:r w:rsidR="005F3864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وتنظیم </w:t>
      </w:r>
      <w:r w:rsidR="005F3864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طرح جامع ساده ‌سازی پروسه‌ های پلان‌گذاری و سیستم‌های گزارش‌دهی اداره ملی غذا وادویه .</w:t>
      </w:r>
    </w:p>
    <w:p w:rsidR="0091729F" w:rsidRPr="00085286" w:rsidRDefault="002A4BD5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بررسی و بازنگری برنامه‌ها، پالیسی‌ها و پلان استرا</w:t>
      </w:r>
      <w:r w:rsidR="008E0A89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تژیک پنج ساله (۱۴۰۳- ۱۴۰۷)  اداره ملی غذا وادویه .</w:t>
      </w:r>
    </w:p>
    <w:p w:rsidR="0091729F" w:rsidRPr="00085286" w:rsidRDefault="002A4BD5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medium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تحلیل فنی برنامه‌های کلان امارت اسلامی افغانستان در راستای مدیریت 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غذا</w:t>
      </w:r>
      <w:r w:rsidR="00243614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و</w:t>
      </w:r>
      <w:r w:rsidR="00243614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ادویه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و مطابقت آن‌ها با برنامه‌ها</w:t>
      </w:r>
      <w:r w:rsidR="002B69E6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و پروگرام‌های کاری </w:t>
      </w:r>
      <w:r w:rsidR="00243614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اداره ملی غذا وادویه</w:t>
      </w:r>
      <w:r w:rsidR="008E0A89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.</w:t>
      </w:r>
    </w:p>
    <w:p w:rsidR="0091729F" w:rsidRPr="00085286" w:rsidRDefault="002A4BD5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تحلیل و تجزیه شاخص‌ها، تارگیت‌ها و اهداف برنامه‌ های کلان سازمان ‌های معتبر ملی و بین ‌المللی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دربخش غذا وادویه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و همآهنگ ‌سازی آن‌ با پالیسی‌های کاری 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اداره ملی غذا وادویه .</w:t>
      </w:r>
    </w:p>
    <w:p w:rsidR="0091729F" w:rsidRPr="00085286" w:rsidRDefault="002A4BD5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مطالعه و تحلیل تعهدات تمام کشورهای جهان در عرصه مدیریت </w:t>
      </w:r>
      <w:r w:rsidR="00FA3A1B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غذا و ادویه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 و مطابقت آن‌ ها با اهداف استراتژ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یک و وظایف این اداره 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، بمنظور عملی</w:t>
      </w:r>
      <w:r w:rsidR="0091729F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‌سازی و تطبیق تعهدات بین‌المللی.</w:t>
      </w:r>
    </w:p>
    <w:p w:rsidR="00AF4F53" w:rsidRPr="00085286" w:rsidRDefault="002A4BD5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طرح و ترتیب پروپوزل پروژه‌های انکشافی جهت ارسال به دونرها و تآمین همآهنگی با نهادهای مدد رسان ملی و بین‌المللی جهت دریافت کمک ها</w:t>
      </w:r>
      <w:r w:rsidR="00593A15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ی موردنیاز درهماهنگی بابخش های مربوطه.</w:t>
      </w:r>
    </w:p>
    <w:p w:rsidR="00E44676" w:rsidRPr="00085286" w:rsidRDefault="002A4BD5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نقش فعال </w:t>
      </w:r>
      <w:r w:rsidR="00C40D79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د</w:t>
      </w:r>
      <w:r w:rsidR="00FA3A1B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 xml:space="preserve">رجلسات کمیته ‌های تخنیکی اداره وکمیته‌ های بین‌الوزارتی </w:t>
      </w:r>
      <w:r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د</w:t>
      </w:r>
      <w:r w:rsidR="00FA3A1B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ر</w:t>
      </w:r>
      <w:r w:rsidR="00C40D79" w:rsidRPr="00085286">
        <w:rPr>
          <w:rFonts w:ascii="nazaninRegular" w:eastAsia="Times New Roman" w:hAnsi="nazaninRegular" w:cs="B Nazanin" w:hint="cs"/>
          <w:color w:val="000000" w:themeColor="text1"/>
          <w:sz w:val="26"/>
          <w:szCs w:val="24"/>
          <w:rtl/>
        </w:rPr>
        <w:t>حصه پالیسی‌ سازی و پلان‌گذاری.</w:t>
      </w:r>
    </w:p>
    <w:p w:rsidR="000B62C0" w:rsidRPr="00085286" w:rsidRDefault="00AF4F53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 w:right="-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lastRenderedPageBreak/>
        <w:t xml:space="preserve">همکاری درقسمت </w:t>
      </w:r>
      <w:r w:rsidR="000B62C0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ترتیب </w:t>
      </w:r>
      <w:r w:rsidR="00B34D4B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>وتنظیم متن تفاهم نامه ها</w:t>
      </w:r>
      <w:r w:rsidR="000B62C0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593A15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>دربخش های اداری ومسلکی</w:t>
      </w:r>
      <w:r w:rsidR="005E194F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0B62C0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درهماهنگی با </w:t>
      </w:r>
      <w:r w:rsidR="00B34D4B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ریاست های </w:t>
      </w:r>
      <w:r w:rsidR="005E194F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>مربوطه.</w:t>
      </w:r>
    </w:p>
    <w:p w:rsidR="00BA4D15" w:rsidRPr="00085286" w:rsidRDefault="00593A15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</w:rPr>
      </w:pP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تحلیل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 xml:space="preserve"> پلانهای سالانه و انکشافی با در نطرداشت معلومات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،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 xml:space="preserve">ارقام و شاخص های پلانی جمع 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آ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وری شده به سطح مرکز و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="00FA3A1B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ولایات ب</w:t>
      </w:r>
      <w:r w:rsidR="00FA3A1B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ه 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 xml:space="preserve">اساس پلان 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ا</w:t>
      </w:r>
      <w:r w:rsidR="00FA3A1B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سترات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ژیک ج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هت رسیدن به اهداف و تعین اولویت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="00BA4D15"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ps-AF"/>
        </w:rPr>
        <w:t>ها.</w:t>
      </w:r>
    </w:p>
    <w:p w:rsidR="005E194F" w:rsidRPr="00085286" w:rsidRDefault="005E194F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mediumKashida"/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</w:rPr>
      </w:pP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ارائه مشوره های مسلکی در قسمت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مشکلا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ت و 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موانع کاری 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تیم های نظ</w:t>
      </w:r>
      <w:r w:rsidR="00E81773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ارت و ارزیابی در ادارات ولایتی 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جهت 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دریافت راه حل های مناسب 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در زمینه.</w:t>
      </w:r>
    </w:p>
    <w:p w:rsidR="00C30069" w:rsidRPr="00085286" w:rsidRDefault="00C30069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</w:rPr>
      </w:pP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انکشاف </w:t>
      </w:r>
      <w:r w:rsidR="00BA75AA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استندرد ها ، چک لست ها ، رهنمود ها و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سیستم نظارت،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bookmarkStart w:id="0" w:name="_GoBack"/>
      <w:bookmarkEnd w:id="0"/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ارزیابی و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راپوردهی به منظور بررسی از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>چگونگی تطبیق پلان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های</w:t>
      </w:r>
      <w:r w:rsidRPr="00085286"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کاری </w:t>
      </w: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ادارات</w:t>
      </w:r>
      <w:r w:rsidR="00BA75AA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مرکزی وولایتی  درهماهنگی با آمرنظارت وارزیابی .</w:t>
      </w:r>
    </w:p>
    <w:p w:rsidR="00B524BC" w:rsidRPr="00085286" w:rsidRDefault="00B524BC" w:rsidP="00085286">
      <w:pPr>
        <w:numPr>
          <w:ilvl w:val="0"/>
          <w:numId w:val="33"/>
        </w:numPr>
        <w:shd w:val="clear" w:color="auto" w:fill="FFFFFF"/>
        <w:tabs>
          <w:tab w:val="right" w:pos="0"/>
        </w:tabs>
        <w:bidi/>
        <w:spacing w:after="0" w:line="240" w:lineRule="auto"/>
        <w:ind w:left="180"/>
        <w:jc w:val="lowKashida"/>
        <w:rPr>
          <w:rFonts w:ascii="Calibri" w:eastAsia="Times New Roman" w:hAnsi="Calibri" w:cs="B Nazanin"/>
          <w:color w:val="000000" w:themeColor="text1"/>
          <w:sz w:val="24"/>
          <w:szCs w:val="24"/>
          <w:shd w:val="clear" w:color="auto" w:fill="FFFFFF"/>
        </w:rPr>
      </w:pP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هماهنگی وهمکاری با بخش ارتقای ظرفیت ریاست منابع بشری به منظوآگاهی دهی کارمندان دربخش های قوانین ،مقررات ، پالیسی ها ورهنمود های اداره .</w:t>
      </w:r>
    </w:p>
    <w:p w:rsidR="00BA4D15" w:rsidRPr="00085286" w:rsidRDefault="00B524BC" w:rsidP="00085286">
      <w:pPr>
        <w:numPr>
          <w:ilvl w:val="0"/>
          <w:numId w:val="33"/>
        </w:numPr>
        <w:shd w:val="clear" w:color="auto" w:fill="FFFFFF"/>
        <w:tabs>
          <w:tab w:val="right" w:pos="0"/>
          <w:tab w:val="num" w:pos="630"/>
        </w:tabs>
        <w:bidi/>
        <w:spacing w:after="0" w:line="240" w:lineRule="auto"/>
        <w:ind w:left="180"/>
        <w:jc w:val="lowKashida"/>
        <w:rPr>
          <w:rFonts w:ascii="nazaninRegular" w:eastAsia="Times New Roman" w:hAnsi="nazaninRegular" w:cs="B Nazanin"/>
          <w:color w:val="000000" w:themeColor="text1"/>
          <w:sz w:val="26"/>
          <w:szCs w:val="24"/>
        </w:rPr>
      </w:pPr>
      <w:r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>اجرای سایر وظایف که توسط مقام</w:t>
      </w:r>
      <w:r w:rsidR="00B34D4B" w:rsidRPr="00085286">
        <w:rPr>
          <w:rFonts w:ascii="Calibri" w:eastAsia="Times New Roman" w:hAnsi="Calibri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ذیصلاح مطابق به قوانین، مقرره ها و اهداف ریاست مربوطه به وی سپرده میشود.</w:t>
      </w:r>
    </w:p>
    <w:p w:rsidR="00F44E26" w:rsidRPr="00214C9C" w:rsidRDefault="00F44E26" w:rsidP="0088099F">
      <w:pPr>
        <w:shd w:val="clear" w:color="auto" w:fill="FFFFFF"/>
        <w:tabs>
          <w:tab w:val="right" w:pos="0"/>
        </w:tabs>
        <w:bidi/>
        <w:spacing w:after="200" w:line="240" w:lineRule="auto"/>
        <w:ind w:left="180" w:hanging="270"/>
        <w:rPr>
          <w:rFonts w:ascii="Calibri" w:eastAsia="Calibri" w:hAnsi="Calibri" w:cs="B Nazanin"/>
          <w:b/>
          <w:bCs/>
          <w:color w:val="000000"/>
          <w:sz w:val="26"/>
          <w:szCs w:val="26"/>
        </w:rPr>
      </w:pPr>
      <w:r w:rsidRPr="00214C9C">
        <w:rPr>
          <w:rFonts w:ascii="Calibri" w:eastAsia="Calibri" w:hAnsi="Calibri" w:cs="B Nazanin" w:hint="cs"/>
          <w:b/>
          <w:bCs/>
          <w:color w:val="000000"/>
          <w:sz w:val="26"/>
          <w:szCs w:val="26"/>
          <w:rtl/>
        </w:rPr>
        <w:t>وظایف مدیریتی :</w:t>
      </w:r>
    </w:p>
    <w:p w:rsidR="00F44E26" w:rsidRPr="00085286" w:rsidRDefault="00F44E26" w:rsidP="0088099F">
      <w:pPr>
        <w:pStyle w:val="ListParagraph"/>
        <w:numPr>
          <w:ilvl w:val="0"/>
          <w:numId w:val="35"/>
        </w:numPr>
        <w:shd w:val="clear" w:color="auto" w:fill="FFFFFF"/>
        <w:tabs>
          <w:tab w:val="clear" w:pos="450"/>
          <w:tab w:val="right" w:pos="0"/>
          <w:tab w:val="num" w:pos="180"/>
        </w:tabs>
        <w:bidi/>
        <w:spacing w:after="200" w:line="240" w:lineRule="auto"/>
        <w:ind w:left="180" w:hanging="540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08528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تهیه و ترتیب پلان کاری ماهانه، ربعوار وسالانه در مطابقت با اهداف و پلان استراتیژیک اداره</w:t>
      </w:r>
      <w:r w:rsidR="00C57D84" w:rsidRPr="0008528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:rsidR="00F44E26" w:rsidRPr="00085286" w:rsidRDefault="00F44E26" w:rsidP="0088099F">
      <w:pPr>
        <w:pStyle w:val="ListParagraph"/>
        <w:numPr>
          <w:ilvl w:val="0"/>
          <w:numId w:val="35"/>
        </w:numPr>
        <w:shd w:val="clear" w:color="auto" w:fill="FFFFFF"/>
        <w:tabs>
          <w:tab w:val="clear" w:pos="450"/>
          <w:tab w:val="right" w:pos="0"/>
          <w:tab w:val="num" w:pos="180"/>
        </w:tabs>
        <w:bidi/>
        <w:spacing w:after="200" w:line="240" w:lineRule="auto"/>
        <w:ind w:left="180" w:hanging="540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08528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ارایه گزارش کاری ربعوار، سالانه وعندالضرورت از فعالیت ها و دستاورد ها بمنظور مطلع ساختن رهبری اداره.</w:t>
      </w:r>
    </w:p>
    <w:p w:rsidR="00F44E26" w:rsidRPr="00214C9C" w:rsidRDefault="00F44E26" w:rsidP="0088099F">
      <w:pPr>
        <w:shd w:val="clear" w:color="auto" w:fill="FFFFFF"/>
        <w:tabs>
          <w:tab w:val="right" w:pos="0"/>
        </w:tabs>
        <w:bidi/>
        <w:spacing w:after="200" w:line="240" w:lineRule="auto"/>
        <w:ind w:left="180" w:hanging="270"/>
        <w:rPr>
          <w:rFonts w:ascii="Calibri" w:eastAsia="Calibri" w:hAnsi="Calibri" w:cs="B Nazanin"/>
          <w:b/>
          <w:bCs/>
          <w:color w:val="000000"/>
          <w:sz w:val="26"/>
          <w:szCs w:val="26"/>
          <w:lang w:bidi="fa-IR"/>
        </w:rPr>
      </w:pPr>
      <w:r w:rsidRPr="00214C9C">
        <w:rPr>
          <w:rFonts w:ascii="Calibri" w:eastAsia="Calibri" w:hAnsi="Calibri" w:cs="B Nazanin" w:hint="cs"/>
          <w:b/>
          <w:bCs/>
          <w:color w:val="000000"/>
          <w:sz w:val="26"/>
          <w:szCs w:val="26"/>
          <w:rtl/>
        </w:rPr>
        <w:t>وظایف هماهنگی:</w:t>
      </w:r>
    </w:p>
    <w:p w:rsidR="00781DA8" w:rsidRPr="00085286" w:rsidRDefault="00F44E26" w:rsidP="0088099F">
      <w:pPr>
        <w:pStyle w:val="ListParagraph"/>
        <w:numPr>
          <w:ilvl w:val="1"/>
          <w:numId w:val="34"/>
        </w:numPr>
        <w:shd w:val="clear" w:color="auto" w:fill="FFFFFF"/>
        <w:tabs>
          <w:tab w:val="right" w:pos="0"/>
        </w:tabs>
        <w:bidi/>
        <w:spacing w:after="200" w:line="240" w:lineRule="auto"/>
        <w:ind w:left="180" w:hanging="540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214C9C">
        <w:rPr>
          <w:rFonts w:ascii="Calibri" w:eastAsia="Calibri" w:hAnsi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08528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تامین ارتباط و هماهنگی با بخش های مخلتف اداره بمنظور رسیدگی به نیازمندی ها و مشکلات تخنیکی</w:t>
      </w:r>
      <w:r w:rsidR="00C57D84" w:rsidRPr="0008528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:rsidR="00845E0A" w:rsidRPr="00085286" w:rsidRDefault="00781DA8" w:rsidP="0088099F">
      <w:pPr>
        <w:pStyle w:val="ListParagraph"/>
        <w:numPr>
          <w:ilvl w:val="1"/>
          <w:numId w:val="34"/>
        </w:numPr>
        <w:pBdr>
          <w:bottom w:val="single" w:sz="6" w:space="1" w:color="auto"/>
        </w:pBdr>
        <w:shd w:val="clear" w:color="auto" w:fill="FFFFFF"/>
        <w:tabs>
          <w:tab w:val="right" w:pos="0"/>
        </w:tabs>
        <w:bidi/>
        <w:spacing w:after="200" w:line="240" w:lineRule="auto"/>
        <w:ind w:left="180" w:hanging="540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085286">
        <w:rPr>
          <w:rFonts w:asciiTheme="majorBidi" w:hAnsiTheme="majorBidi" w:cs="B Nazanin"/>
          <w:sz w:val="24"/>
          <w:szCs w:val="24"/>
          <w:rtl/>
          <w:lang w:bidi="fa-IR"/>
        </w:rPr>
        <w:t xml:space="preserve">تأمین </w:t>
      </w:r>
      <w:r w:rsidRPr="00085286">
        <w:rPr>
          <w:rFonts w:asciiTheme="majorBidi" w:hAnsiTheme="majorBidi" w:cs="B Nazanin" w:hint="cs"/>
          <w:sz w:val="24"/>
          <w:szCs w:val="24"/>
          <w:rtl/>
          <w:lang w:bidi="fa-IR"/>
        </w:rPr>
        <w:t>ارتباط</w:t>
      </w:r>
      <w:r w:rsidRPr="00085286">
        <w:rPr>
          <w:rFonts w:asciiTheme="majorBidi" w:hAnsiTheme="majorBidi" w:cs="B Nazanin"/>
          <w:sz w:val="24"/>
          <w:szCs w:val="24"/>
          <w:rtl/>
          <w:lang w:bidi="fa-IR"/>
        </w:rPr>
        <w:t xml:space="preserve"> با نهاد های دولتی، غیردولتی، موسسات بین المللی، شرکأ در جهت ایجاد همآهنگی</w:t>
      </w:r>
      <w:r w:rsidRPr="000852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Pr="00085286">
        <w:rPr>
          <w:rFonts w:asciiTheme="majorBidi" w:hAnsiTheme="majorBidi" w:cs="B Nazanin"/>
          <w:sz w:val="24"/>
          <w:szCs w:val="24"/>
          <w:rtl/>
          <w:lang w:bidi="fa-IR"/>
        </w:rPr>
        <w:t xml:space="preserve"> جلب همکاری های همه جانبه و اجرای بهتر امور مربوطه</w:t>
      </w:r>
      <w:r w:rsidR="006F74B2" w:rsidRPr="00085286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4F2F30" w:rsidRPr="00214C9C" w:rsidRDefault="004F2F30" w:rsidP="005A2E8D">
      <w:pPr>
        <w:pStyle w:val="ListParagraph"/>
        <w:shd w:val="clear" w:color="auto" w:fill="FFFFFF"/>
        <w:tabs>
          <w:tab w:val="right" w:pos="0"/>
        </w:tabs>
        <w:bidi/>
        <w:spacing w:after="200" w:line="240" w:lineRule="auto"/>
        <w:ind w:left="270" w:hanging="270"/>
        <w:rPr>
          <w:rFonts w:ascii="Calibri" w:eastAsia="Calibri" w:hAnsi="Calibri" w:cs="B Nazanin"/>
          <w:color w:val="000000"/>
          <w:sz w:val="26"/>
          <w:szCs w:val="26"/>
          <w:rtl/>
          <w:lang w:bidi="fa-IR"/>
        </w:rPr>
      </w:pPr>
      <w:r w:rsidRPr="00214C9C">
        <w:rPr>
          <w:rFonts w:ascii="Calibri" w:eastAsia="Times New Roman" w:hAnsi="Calibri" w:cs="B Nazanin"/>
          <w:b/>
          <w:bCs/>
          <w:color w:val="3A3A3A"/>
          <w:rtl/>
        </w:rPr>
        <w:t>شرایط استخدام</w:t>
      </w:r>
    </w:p>
    <w:p w:rsidR="004F2F30" w:rsidRPr="00214C9C" w:rsidRDefault="004F2F30" w:rsidP="00214C9C">
      <w:pPr>
        <w:numPr>
          <w:ilvl w:val="0"/>
          <w:numId w:val="17"/>
        </w:num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</w:rPr>
      </w:pPr>
      <w:r w:rsidRPr="00214C9C">
        <w:rPr>
          <w:rFonts w:ascii="Times New Roman" w:eastAsia="Times New Roman" w:hAnsi="Times New Roman" w:cs="Times New Roman" w:hint="cs"/>
          <w:b/>
          <w:bCs/>
          <w:color w:val="333333"/>
          <w:rtl/>
        </w:rPr>
        <w:t> </w:t>
      </w: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داشتن حداقل سند لیسان</w:t>
      </w:r>
      <w:r w:rsidR="0037306F" w:rsidRPr="00214C9C">
        <w:rPr>
          <w:rFonts w:ascii="Calibri" w:eastAsia="Times New Roman" w:hAnsi="Calibri" w:cs="B Nazanin" w:hint="cs"/>
          <w:b/>
          <w:bCs/>
          <w:color w:val="333333"/>
          <w:rtl/>
        </w:rPr>
        <w:t>س در رشته های (</w:t>
      </w: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، اقتصاد، حقوق</w:t>
      </w:r>
      <w:r w:rsidR="00C367E9"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، اداره عامه، اداره ی </w:t>
      </w:r>
      <w:r w:rsidR="0037306F" w:rsidRPr="00214C9C">
        <w:rPr>
          <w:rFonts w:ascii="Calibri" w:eastAsia="Times New Roman" w:hAnsi="Calibri" w:cs="B Nazanin" w:hint="cs"/>
          <w:b/>
          <w:bCs/>
          <w:color w:val="333333"/>
          <w:rtl/>
        </w:rPr>
        <w:t>تجارت</w:t>
      </w:r>
      <w:r w:rsidR="005C490F"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، </w:t>
      </w:r>
      <w:r w:rsidR="00214C9C">
        <w:rPr>
          <w:rFonts w:ascii="Calibri" w:eastAsia="Times New Roman" w:hAnsi="Calibri" w:cs="B Nazanin" w:hint="cs"/>
          <w:b/>
          <w:bCs/>
          <w:color w:val="333333"/>
          <w:rtl/>
          <w:lang w:bidi="fa-IR"/>
        </w:rPr>
        <w:t xml:space="preserve">مدیریت ورهبری </w:t>
      </w: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حکومت داری</w:t>
      </w:r>
      <w:r w:rsidR="0037306F"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 </w:t>
      </w:r>
      <w:r w:rsidR="00B524BC"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) دررشته های ذکرشده </w:t>
      </w: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 به درجه های تحصیلی بالاتر ارجحیت داده میشود.</w:t>
      </w:r>
    </w:p>
    <w:p w:rsidR="00E37D12" w:rsidRPr="00214C9C" w:rsidRDefault="00E37D12" w:rsidP="00C367E9">
      <w:p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  <w:rtl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تجربه کاری :</w:t>
      </w:r>
    </w:p>
    <w:p w:rsidR="00E37D12" w:rsidRPr="00214C9C" w:rsidRDefault="00E37D12" w:rsidP="00C367E9">
      <w:pPr>
        <w:pStyle w:val="ListParagraph"/>
        <w:numPr>
          <w:ilvl w:val="0"/>
          <w:numId w:val="17"/>
        </w:numPr>
        <w:tabs>
          <w:tab w:val="right" w:pos="0"/>
        </w:tabs>
        <w:bidi/>
        <w:spacing w:after="0" w:line="240" w:lineRule="auto"/>
        <w:ind w:left="270" w:hanging="270"/>
        <w:jc w:val="both"/>
        <w:rPr>
          <w:rFonts w:ascii="Arial" w:hAnsi="Arial" w:cs="B Nazanin"/>
          <w:b/>
          <w:bCs/>
          <w:lang w:bidi="fa-IR"/>
        </w:rPr>
      </w:pPr>
      <w:r w:rsidRPr="00214C9C">
        <w:rPr>
          <w:rFonts w:ascii="Arial" w:hAnsi="Arial" w:cs="B Nazanin" w:hint="cs"/>
          <w:b/>
          <w:bCs/>
          <w:rtl/>
          <w:lang w:bidi="fa-IR"/>
        </w:rPr>
        <w:t>تجارت کاری پنج سال برای لیسانس، دو سال برای ماستر و  یک سال برای دوکتورا مرتبط به وظیفه .</w:t>
      </w:r>
    </w:p>
    <w:p w:rsidR="00845E0A" w:rsidRPr="00214C9C" w:rsidRDefault="00845E0A" w:rsidP="00C367E9">
      <w:pPr>
        <w:tabs>
          <w:tab w:val="right" w:pos="0"/>
        </w:tabs>
        <w:bidi/>
        <w:spacing w:after="0" w:line="240" w:lineRule="auto"/>
        <w:ind w:left="270" w:hanging="270"/>
        <w:jc w:val="both"/>
        <w:rPr>
          <w:rFonts w:ascii="Arial" w:hAnsi="Arial" w:cs="B Nazanin"/>
          <w:b/>
          <w:bCs/>
          <w:lang w:bidi="fa-IR"/>
        </w:rPr>
      </w:pPr>
      <w:r w:rsidRPr="00214C9C">
        <w:rPr>
          <w:rFonts w:ascii="Arial" w:hAnsi="Arial" w:cs="B Nazanin" w:hint="cs"/>
          <w:b/>
          <w:bCs/>
          <w:rtl/>
          <w:lang w:bidi="fa-IR"/>
        </w:rPr>
        <w:t>مهارت ها:</w:t>
      </w:r>
    </w:p>
    <w:p w:rsidR="004F2F30" w:rsidRPr="00214C9C" w:rsidRDefault="004F2F30" w:rsidP="00C367E9">
      <w:pPr>
        <w:numPr>
          <w:ilvl w:val="0"/>
          <w:numId w:val="17"/>
        </w:num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  <w:rtl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تسلط به یکی از زبان های رسمی ( دری و پشتو) کشور و آشنایی </w:t>
      </w:r>
      <w:r w:rsidR="0037306F"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کامل </w:t>
      </w: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به زبان انگلیسی</w:t>
      </w:r>
      <w:r w:rsidR="00626DE1" w:rsidRPr="00214C9C">
        <w:rPr>
          <w:rFonts w:ascii="Calibri" w:eastAsia="Times New Roman" w:hAnsi="Calibri" w:cs="B Nazanin" w:hint="cs"/>
          <w:b/>
          <w:bCs/>
          <w:color w:val="333333"/>
          <w:rtl/>
        </w:rPr>
        <w:t>.</w:t>
      </w:r>
    </w:p>
    <w:p w:rsidR="004F2F30" w:rsidRPr="00214C9C" w:rsidRDefault="004F2F30" w:rsidP="00C367E9">
      <w:pPr>
        <w:numPr>
          <w:ilvl w:val="0"/>
          <w:numId w:val="17"/>
        </w:num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آشنایی با برنامه های کامپیوتری و استفاده از انترنیت</w:t>
      </w:r>
      <w:r w:rsidR="00626DE1" w:rsidRPr="00214C9C">
        <w:rPr>
          <w:rFonts w:ascii="Calibri" w:eastAsia="Times New Roman" w:hAnsi="Calibri" w:cs="B Nazanin" w:hint="cs"/>
          <w:b/>
          <w:bCs/>
          <w:color w:val="333333"/>
          <w:rtl/>
        </w:rPr>
        <w:t>.</w:t>
      </w:r>
    </w:p>
    <w:p w:rsidR="0020569A" w:rsidRPr="00214C9C" w:rsidRDefault="0020569A" w:rsidP="00C367E9">
      <w:pPr>
        <w:numPr>
          <w:ilvl w:val="0"/>
          <w:numId w:val="17"/>
        </w:num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مهارت پلانگذاری وگزارش نویسی </w:t>
      </w:r>
      <w:r w:rsidR="00626DE1" w:rsidRPr="00214C9C">
        <w:rPr>
          <w:rFonts w:ascii="Calibri" w:eastAsia="Times New Roman" w:hAnsi="Calibri" w:cs="B Nazanin" w:hint="cs"/>
          <w:b/>
          <w:bCs/>
          <w:color w:val="333333"/>
          <w:rtl/>
        </w:rPr>
        <w:t>.</w:t>
      </w:r>
    </w:p>
    <w:p w:rsidR="0020569A" w:rsidRPr="00214C9C" w:rsidRDefault="00BE4D1F" w:rsidP="00C367E9">
      <w:pPr>
        <w:numPr>
          <w:ilvl w:val="0"/>
          <w:numId w:val="17"/>
        </w:num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  <w:rtl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 xml:space="preserve">مهارت طرح وارایه </w:t>
      </w:r>
      <w:r w:rsidR="0020569A" w:rsidRPr="00214C9C">
        <w:rPr>
          <w:rFonts w:ascii="Calibri" w:eastAsia="Times New Roman" w:hAnsi="Calibri" w:cs="B Nazanin" w:hint="cs"/>
          <w:b/>
          <w:bCs/>
          <w:color w:val="333333"/>
          <w:rtl/>
        </w:rPr>
        <w:t>برنامه های آموزشی .</w:t>
      </w:r>
    </w:p>
    <w:p w:rsidR="008B7A96" w:rsidRPr="00214C9C" w:rsidRDefault="004F2F30" w:rsidP="00C367E9">
      <w:pPr>
        <w:numPr>
          <w:ilvl w:val="0"/>
          <w:numId w:val="17"/>
        </w:numPr>
        <w:shd w:val="clear" w:color="auto" w:fill="FFFFFF"/>
        <w:tabs>
          <w:tab w:val="right" w:pos="0"/>
        </w:tabs>
        <w:bidi/>
        <w:spacing w:after="0" w:line="240" w:lineRule="auto"/>
        <w:ind w:left="270" w:right="720" w:hanging="270"/>
        <w:rPr>
          <w:rFonts w:ascii="nazaninRegular" w:eastAsia="Times New Roman" w:hAnsi="nazaninRegular" w:cs="B Nazanin"/>
          <w:b/>
          <w:bCs/>
          <w:color w:val="3A3A3A"/>
          <w:rtl/>
        </w:rPr>
      </w:pPr>
      <w:r w:rsidRPr="00214C9C">
        <w:rPr>
          <w:rFonts w:ascii="Calibri" w:eastAsia="Times New Roman" w:hAnsi="Calibri" w:cs="B Nazanin" w:hint="cs"/>
          <w:b/>
          <w:bCs/>
          <w:color w:val="333333"/>
          <w:rtl/>
        </w:rPr>
        <w:t>آشنایی با قوانین، پالیسی ها، طرزالعمل ها و مقرره های خدمات ملکی</w:t>
      </w:r>
      <w:r w:rsidR="00626DE1" w:rsidRPr="00214C9C">
        <w:rPr>
          <w:rFonts w:ascii="Calibri" w:eastAsia="Times New Roman" w:hAnsi="Calibri" w:cs="B Nazanin" w:hint="cs"/>
          <w:b/>
          <w:bCs/>
          <w:color w:val="333333"/>
          <w:rtl/>
        </w:rPr>
        <w:t>.</w:t>
      </w:r>
    </w:p>
    <w:sectPr w:rsidR="008B7A96" w:rsidRPr="00214C9C" w:rsidSect="00085286">
      <w:pgSz w:w="12240" w:h="15840"/>
      <w:pgMar w:top="630" w:right="1170" w:bottom="709" w:left="5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azanin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D3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ED0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611E"/>
    <w:multiLevelType w:val="hybridMultilevel"/>
    <w:tmpl w:val="A080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2F6F"/>
    <w:multiLevelType w:val="multilevel"/>
    <w:tmpl w:val="EF7E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FullWidth"/>
      <w:lvlText w:val="%2-"/>
      <w:lvlJc w:val="left"/>
      <w:pPr>
        <w:ind w:left="11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>
    <w:nsid w:val="15E369AF"/>
    <w:multiLevelType w:val="multilevel"/>
    <w:tmpl w:val="55DE8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8C15B66"/>
    <w:multiLevelType w:val="hybridMultilevel"/>
    <w:tmpl w:val="C9D0E2D4"/>
    <w:lvl w:ilvl="0" w:tplc="99AE35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B2B16"/>
    <w:multiLevelType w:val="hybridMultilevel"/>
    <w:tmpl w:val="D0AA99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DF91789"/>
    <w:multiLevelType w:val="hybridMultilevel"/>
    <w:tmpl w:val="95508184"/>
    <w:lvl w:ilvl="0" w:tplc="0A1C4F6E">
      <w:start w:val="1"/>
      <w:numFmt w:val="decimalFullWidth"/>
      <w:lvlText w:val="%1-"/>
      <w:lvlJc w:val="left"/>
      <w:pPr>
        <w:ind w:left="135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53F01"/>
    <w:multiLevelType w:val="hybridMultilevel"/>
    <w:tmpl w:val="8B18B9E8"/>
    <w:lvl w:ilvl="0" w:tplc="A03EDE48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D3956"/>
    <w:multiLevelType w:val="hybridMultilevel"/>
    <w:tmpl w:val="BC8271CE"/>
    <w:lvl w:ilvl="0" w:tplc="4CBE638C">
      <w:start w:val="1"/>
      <w:numFmt w:val="decimalFullWidth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43615"/>
    <w:multiLevelType w:val="hybridMultilevel"/>
    <w:tmpl w:val="D8C463AC"/>
    <w:lvl w:ilvl="0" w:tplc="75769E78">
      <w:start w:val="1"/>
      <w:numFmt w:val="arabicAbjad"/>
      <w:lvlText w:val="%1."/>
      <w:lvlJc w:val="left"/>
      <w:pPr>
        <w:ind w:left="7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35F37163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324ED"/>
    <w:multiLevelType w:val="hybridMultilevel"/>
    <w:tmpl w:val="A080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7B78"/>
    <w:multiLevelType w:val="multilevel"/>
    <w:tmpl w:val="5C5A3E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4">
    <w:nsid w:val="38F975E9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D70FC"/>
    <w:multiLevelType w:val="hybridMultilevel"/>
    <w:tmpl w:val="26CE0F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D8F59B9"/>
    <w:multiLevelType w:val="multilevel"/>
    <w:tmpl w:val="CC6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D104E"/>
    <w:multiLevelType w:val="multilevel"/>
    <w:tmpl w:val="7A84AF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FullWidth"/>
      <w:lvlText w:val="%2-"/>
      <w:lvlJc w:val="left"/>
      <w:pPr>
        <w:ind w:left="11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8">
    <w:nsid w:val="4093798E"/>
    <w:multiLevelType w:val="multilevel"/>
    <w:tmpl w:val="41C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136C7"/>
    <w:multiLevelType w:val="multilevel"/>
    <w:tmpl w:val="50F2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C0690"/>
    <w:multiLevelType w:val="multilevel"/>
    <w:tmpl w:val="C42A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31A5F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C45022"/>
    <w:multiLevelType w:val="multilevel"/>
    <w:tmpl w:val="EEC8F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DEE56A2"/>
    <w:multiLevelType w:val="hybridMultilevel"/>
    <w:tmpl w:val="D9507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E46268"/>
    <w:multiLevelType w:val="multilevel"/>
    <w:tmpl w:val="FD6C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1338C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590C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EF1BAA"/>
    <w:multiLevelType w:val="hybridMultilevel"/>
    <w:tmpl w:val="11C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1BA8"/>
    <w:multiLevelType w:val="hybridMultilevel"/>
    <w:tmpl w:val="DF22C5F2"/>
    <w:lvl w:ilvl="0" w:tplc="4CBE638C">
      <w:start w:val="1"/>
      <w:numFmt w:val="decimalFullWidth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F2EFC"/>
    <w:multiLevelType w:val="multilevel"/>
    <w:tmpl w:val="5C5A3E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0">
    <w:nsid w:val="7A637D18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EC1349"/>
    <w:multiLevelType w:val="multilevel"/>
    <w:tmpl w:val="2DB2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548A8"/>
    <w:multiLevelType w:val="hybridMultilevel"/>
    <w:tmpl w:val="1A0A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21"/>
  </w:num>
  <w:num w:numId="10">
    <w:abstractNumId w:val="26"/>
  </w:num>
  <w:num w:numId="11">
    <w:abstractNumId w:val="30"/>
  </w:num>
  <w:num w:numId="12">
    <w:abstractNumId w:val="24"/>
  </w:num>
  <w:num w:numId="13">
    <w:abstractNumId w:val="4"/>
  </w:num>
  <w:num w:numId="14">
    <w:abstractNumId w:val="22"/>
  </w:num>
  <w:num w:numId="15">
    <w:abstractNumId w:val="11"/>
  </w:num>
  <w:num w:numId="16">
    <w:abstractNumId w:val="18"/>
  </w:num>
  <w:num w:numId="17">
    <w:abstractNumId w:val="20"/>
  </w:num>
  <w:num w:numId="18">
    <w:abstractNumId w:val="31"/>
  </w:num>
  <w:num w:numId="19">
    <w:abstractNumId w:val="16"/>
  </w:num>
  <w:num w:numId="20">
    <w:abstractNumId w:val="1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9"/>
  </w:num>
  <w:num w:numId="25">
    <w:abstractNumId w:val="7"/>
  </w:num>
  <w:num w:numId="26">
    <w:abstractNumId w:val="5"/>
  </w:num>
  <w:num w:numId="27">
    <w:abstractNumId w:val="10"/>
  </w:num>
  <w:num w:numId="28">
    <w:abstractNumId w:val="19"/>
  </w:num>
  <w:num w:numId="29">
    <w:abstractNumId w:val="3"/>
  </w:num>
  <w:num w:numId="30">
    <w:abstractNumId w:val="6"/>
  </w:num>
  <w:num w:numId="31">
    <w:abstractNumId w:val="15"/>
  </w:num>
  <w:num w:numId="32">
    <w:abstractNumId w:val="8"/>
  </w:num>
  <w:num w:numId="33">
    <w:abstractNumId w:val="32"/>
  </w:num>
  <w:num w:numId="34">
    <w:abstractNumId w:val="2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C7"/>
    <w:rsid w:val="000026FB"/>
    <w:rsid w:val="00085286"/>
    <w:rsid w:val="000B62C0"/>
    <w:rsid w:val="001032FE"/>
    <w:rsid w:val="001379B1"/>
    <w:rsid w:val="00137ABB"/>
    <w:rsid w:val="00165C07"/>
    <w:rsid w:val="001B4AE8"/>
    <w:rsid w:val="0020569A"/>
    <w:rsid w:val="00214C9C"/>
    <w:rsid w:val="00243614"/>
    <w:rsid w:val="00245578"/>
    <w:rsid w:val="00247CEE"/>
    <w:rsid w:val="00252677"/>
    <w:rsid w:val="0025471D"/>
    <w:rsid w:val="002758CB"/>
    <w:rsid w:val="0028164D"/>
    <w:rsid w:val="00295F28"/>
    <w:rsid w:val="002A4BD5"/>
    <w:rsid w:val="002A6BB4"/>
    <w:rsid w:val="002B69E6"/>
    <w:rsid w:val="002F15B2"/>
    <w:rsid w:val="002F650F"/>
    <w:rsid w:val="00317AC6"/>
    <w:rsid w:val="0036149D"/>
    <w:rsid w:val="0037306F"/>
    <w:rsid w:val="00385420"/>
    <w:rsid w:val="003D0454"/>
    <w:rsid w:val="003F4717"/>
    <w:rsid w:val="0042748F"/>
    <w:rsid w:val="004618CA"/>
    <w:rsid w:val="004B0470"/>
    <w:rsid w:val="004F2F30"/>
    <w:rsid w:val="004F7101"/>
    <w:rsid w:val="00500731"/>
    <w:rsid w:val="00502F2B"/>
    <w:rsid w:val="00545FCA"/>
    <w:rsid w:val="00593A15"/>
    <w:rsid w:val="00597127"/>
    <w:rsid w:val="005A2E8D"/>
    <w:rsid w:val="005C21E1"/>
    <w:rsid w:val="005C490F"/>
    <w:rsid w:val="005E194F"/>
    <w:rsid w:val="005E2697"/>
    <w:rsid w:val="005E56BA"/>
    <w:rsid w:val="005F3864"/>
    <w:rsid w:val="00626DE1"/>
    <w:rsid w:val="00643226"/>
    <w:rsid w:val="00643BEE"/>
    <w:rsid w:val="006A13DD"/>
    <w:rsid w:val="006A17A2"/>
    <w:rsid w:val="006A2EB4"/>
    <w:rsid w:val="006D6CB6"/>
    <w:rsid w:val="006F74B2"/>
    <w:rsid w:val="007049A6"/>
    <w:rsid w:val="00704A76"/>
    <w:rsid w:val="007403C7"/>
    <w:rsid w:val="00757A32"/>
    <w:rsid w:val="00781DA8"/>
    <w:rsid w:val="008054DF"/>
    <w:rsid w:val="00806F6F"/>
    <w:rsid w:val="00845E0A"/>
    <w:rsid w:val="0088099F"/>
    <w:rsid w:val="008B7A96"/>
    <w:rsid w:val="008E0A89"/>
    <w:rsid w:val="008E3E53"/>
    <w:rsid w:val="008E59C7"/>
    <w:rsid w:val="0091729F"/>
    <w:rsid w:val="00917B9D"/>
    <w:rsid w:val="009312EC"/>
    <w:rsid w:val="00981326"/>
    <w:rsid w:val="009A218E"/>
    <w:rsid w:val="009B3E3D"/>
    <w:rsid w:val="00A029E5"/>
    <w:rsid w:val="00A340E9"/>
    <w:rsid w:val="00A5163E"/>
    <w:rsid w:val="00A61C1D"/>
    <w:rsid w:val="00A6390A"/>
    <w:rsid w:val="00A90055"/>
    <w:rsid w:val="00AD4928"/>
    <w:rsid w:val="00AF4F53"/>
    <w:rsid w:val="00B34D4B"/>
    <w:rsid w:val="00B524BC"/>
    <w:rsid w:val="00BA4D15"/>
    <w:rsid w:val="00BA75AA"/>
    <w:rsid w:val="00BB338D"/>
    <w:rsid w:val="00BE4D1F"/>
    <w:rsid w:val="00C05CE7"/>
    <w:rsid w:val="00C17281"/>
    <w:rsid w:val="00C30069"/>
    <w:rsid w:val="00C367E9"/>
    <w:rsid w:val="00C40D79"/>
    <w:rsid w:val="00C57D84"/>
    <w:rsid w:val="00CB1872"/>
    <w:rsid w:val="00CE2C26"/>
    <w:rsid w:val="00D34609"/>
    <w:rsid w:val="00D429F5"/>
    <w:rsid w:val="00D5667E"/>
    <w:rsid w:val="00D77D39"/>
    <w:rsid w:val="00DB514C"/>
    <w:rsid w:val="00DD035E"/>
    <w:rsid w:val="00E26258"/>
    <w:rsid w:val="00E37D12"/>
    <w:rsid w:val="00E422F2"/>
    <w:rsid w:val="00E44676"/>
    <w:rsid w:val="00E81773"/>
    <w:rsid w:val="00EA496E"/>
    <w:rsid w:val="00F01A44"/>
    <w:rsid w:val="00F0208D"/>
    <w:rsid w:val="00F2056D"/>
    <w:rsid w:val="00F24FA0"/>
    <w:rsid w:val="00F44E26"/>
    <w:rsid w:val="00F56841"/>
    <w:rsid w:val="00FA0E22"/>
    <w:rsid w:val="00FA1360"/>
    <w:rsid w:val="00FA3A1B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757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252677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781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757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252677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78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AFDA</dc:creator>
  <cp:lastModifiedBy>User</cp:lastModifiedBy>
  <cp:revision>148</cp:revision>
  <cp:lastPrinted>2024-01-03T07:59:00Z</cp:lastPrinted>
  <dcterms:created xsi:type="dcterms:W3CDTF">2023-08-25T06:58:00Z</dcterms:created>
  <dcterms:modified xsi:type="dcterms:W3CDTF">2024-01-03T08:04:00Z</dcterms:modified>
</cp:coreProperties>
</file>